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802" w:rsidRPr="0075520E" w:rsidRDefault="009B4802" w:rsidP="009B4802">
      <w:pPr>
        <w:spacing w:after="0" w:line="259" w:lineRule="auto"/>
        <w:ind w:left="4248" w:firstLine="708"/>
        <w:rPr>
          <w:rFonts w:ascii="Arial" w:hAnsi="Arial" w:cs="Arial"/>
          <w:sz w:val="22"/>
          <w:szCs w:val="24"/>
        </w:rPr>
      </w:pPr>
      <w:bookmarkStart w:id="0" w:name="_GoBack"/>
      <w:bookmarkEnd w:id="0"/>
      <w:r w:rsidRPr="0075520E">
        <w:rPr>
          <w:rFonts w:ascii="Arial" w:hAnsi="Arial" w:cs="Arial"/>
          <w:sz w:val="22"/>
          <w:szCs w:val="24"/>
        </w:rPr>
        <w:t xml:space="preserve">Załącznik </w:t>
      </w:r>
    </w:p>
    <w:p w:rsidR="009B4802" w:rsidRPr="0075520E"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 xml:space="preserve">do Zarządzenia nr </w:t>
      </w:r>
      <w:r>
        <w:rPr>
          <w:rFonts w:ascii="Arial" w:hAnsi="Arial" w:cs="Arial"/>
          <w:sz w:val="22"/>
          <w:szCs w:val="24"/>
        </w:rPr>
        <w:t>9</w:t>
      </w:r>
      <w:r w:rsidR="00A95AD1">
        <w:rPr>
          <w:rFonts w:ascii="Arial" w:hAnsi="Arial" w:cs="Arial"/>
          <w:sz w:val="22"/>
          <w:szCs w:val="24"/>
        </w:rPr>
        <w:t>6</w:t>
      </w:r>
    </w:p>
    <w:p w:rsidR="009B4802" w:rsidRPr="0075520E"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Rektora Uniwersytetu w Białymstoku</w:t>
      </w:r>
    </w:p>
    <w:p w:rsidR="009B4802" w:rsidRPr="007626E0"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z dnia</w:t>
      </w:r>
      <w:r>
        <w:rPr>
          <w:rFonts w:ascii="Arial" w:hAnsi="Arial" w:cs="Arial"/>
          <w:sz w:val="22"/>
          <w:szCs w:val="24"/>
        </w:rPr>
        <w:t xml:space="preserve"> 1</w:t>
      </w:r>
      <w:r w:rsidR="00A95AD1">
        <w:rPr>
          <w:rFonts w:ascii="Arial" w:hAnsi="Arial" w:cs="Arial"/>
          <w:sz w:val="22"/>
          <w:szCs w:val="24"/>
        </w:rPr>
        <w:t>8</w:t>
      </w:r>
      <w:r>
        <w:rPr>
          <w:rFonts w:ascii="Arial" w:hAnsi="Arial" w:cs="Arial"/>
          <w:sz w:val="22"/>
          <w:szCs w:val="24"/>
        </w:rPr>
        <w:t xml:space="preserve"> grudnia 2025 r. </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cr/>
        <w:t xml:space="preserve">Procedura postępowania w przypadku wystąpienia działania niepożądanego </w:t>
      </w:r>
      <w:r w:rsidRPr="0008432F">
        <w:rPr>
          <w:rFonts w:ascii="Arial" w:hAnsi="Arial" w:cs="Arial"/>
          <w:b/>
          <w:szCs w:val="24"/>
        </w:rPr>
        <w:br/>
        <w:t>w Uniwersytecie w Białymstoku</w:t>
      </w:r>
    </w:p>
    <w:p w:rsidR="009B4802" w:rsidRPr="00280FB7" w:rsidRDefault="009B4802" w:rsidP="0008432F">
      <w:pPr>
        <w:spacing w:after="0" w:line="360" w:lineRule="auto"/>
        <w:jc w:val="center"/>
        <w:rPr>
          <w:rFonts w:ascii="Arial" w:hAnsi="Arial" w:cs="Arial"/>
          <w:sz w:val="18"/>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1</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 xml:space="preserve">I POSTANOWIENIA OGÓLNE </w:t>
      </w:r>
    </w:p>
    <w:p w:rsidR="009B4802" w:rsidRPr="0008432F" w:rsidRDefault="009B4802" w:rsidP="0008432F">
      <w:pPr>
        <w:pStyle w:val="Akapitzlist"/>
        <w:numPr>
          <w:ilvl w:val="0"/>
          <w:numId w:val="14"/>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 xml:space="preserve">Działaniami niepożądanymi w Uniwersytecie w Białymstoku są dyskryminacja, </w:t>
      </w:r>
      <w:proofErr w:type="spellStart"/>
      <w:r w:rsidRPr="0008432F">
        <w:rPr>
          <w:rFonts w:ascii="Arial" w:hAnsi="Arial" w:cs="Arial"/>
          <w:color w:val="000000" w:themeColor="text1"/>
          <w:szCs w:val="24"/>
        </w:rPr>
        <w:t>mobbing</w:t>
      </w:r>
      <w:proofErr w:type="spellEnd"/>
      <w:r w:rsidRPr="0008432F">
        <w:rPr>
          <w:rFonts w:ascii="Arial" w:hAnsi="Arial" w:cs="Arial"/>
          <w:color w:val="000000" w:themeColor="text1"/>
          <w:szCs w:val="24"/>
        </w:rPr>
        <w:t>, molestowanie, molestowanie seksualne oraz inne zachowania niepożądane.</w:t>
      </w:r>
    </w:p>
    <w:p w:rsidR="009B4802" w:rsidRPr="0008432F" w:rsidRDefault="009B4802" w:rsidP="0008432F">
      <w:pPr>
        <w:pStyle w:val="Akapitzlist"/>
        <w:numPr>
          <w:ilvl w:val="0"/>
          <w:numId w:val="14"/>
        </w:numPr>
        <w:spacing w:after="0" w:line="360" w:lineRule="auto"/>
        <w:jc w:val="both"/>
        <w:rPr>
          <w:rFonts w:ascii="Arial" w:hAnsi="Arial" w:cs="Arial"/>
          <w:szCs w:val="24"/>
        </w:rPr>
      </w:pPr>
      <w:r w:rsidRPr="0008432F">
        <w:rPr>
          <w:rFonts w:ascii="Arial" w:hAnsi="Arial" w:cs="Arial"/>
          <w:szCs w:val="24"/>
        </w:rPr>
        <w:t>Poszczególne działania niepożądane oznaczają:</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dyskryminacja – zachowanie polegające na nierównym traktowaniu osób ze względu na ich cechę osobistą, w szczególności ze względu na płeć, wiek, niepełnosprawność, rasę, religię, narodowość, przekonania polityczne, przynależność związkową, pochodzenie etniczne, wyznanie, orientację seksualną,</w:t>
      </w:r>
    </w:p>
    <w:p w:rsidR="009B4802" w:rsidRPr="0008432F" w:rsidRDefault="009B4802" w:rsidP="0008432F">
      <w:pPr>
        <w:pStyle w:val="Akapitzlist"/>
        <w:numPr>
          <w:ilvl w:val="0"/>
          <w:numId w:val="13"/>
        </w:numPr>
        <w:spacing w:after="0" w:line="360" w:lineRule="auto"/>
        <w:jc w:val="both"/>
        <w:rPr>
          <w:rFonts w:ascii="Arial" w:hAnsi="Arial" w:cs="Arial"/>
          <w:szCs w:val="24"/>
        </w:rPr>
      </w:pPr>
      <w:proofErr w:type="spellStart"/>
      <w:r w:rsidRPr="0008432F">
        <w:rPr>
          <w:rFonts w:ascii="Arial" w:hAnsi="Arial" w:cs="Arial"/>
          <w:szCs w:val="24"/>
        </w:rPr>
        <w:t>mobbing</w:t>
      </w:r>
      <w:proofErr w:type="spellEnd"/>
      <w:r w:rsidRPr="0008432F">
        <w:rPr>
          <w:rFonts w:ascii="Arial" w:hAnsi="Arial" w:cs="Arial"/>
          <w:szCs w:val="24"/>
        </w:rPr>
        <w:t xml:space="preserve"> – działanie lub zachowanie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 xml:space="preserve">molestowanie – każde, nawet jednorazowe, niepożądane zachowanie, którego celem lub skutkiem jest naruszenie godności osoby fizycznej </w:t>
      </w:r>
      <w:r w:rsidRPr="0008432F">
        <w:rPr>
          <w:rFonts w:ascii="Arial" w:hAnsi="Arial" w:cs="Arial"/>
          <w:szCs w:val="24"/>
        </w:rPr>
        <w:br/>
        <w:t>i stworzenie wobec niej zastraszającej, wrogiej, poniżającej, upokarzającej lub uwłaczającej atmosfery,</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molestowanie seksualne – niepożądane zachowanie o podtekście seksualnym, w tym żądania lub prośby o przysługi seksualne lub inne zachowania o podtekście seksualnym, wyrażane słownie lub niewerbalnie,</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 xml:space="preserve">inne zachowanie niepożądane – zachowanie, które nie spełnia formalnych przesłanek </w:t>
      </w:r>
      <w:proofErr w:type="spellStart"/>
      <w:r w:rsidRPr="0008432F">
        <w:rPr>
          <w:rFonts w:ascii="Arial" w:hAnsi="Arial" w:cs="Arial"/>
          <w:szCs w:val="24"/>
        </w:rPr>
        <w:t>mobbingu</w:t>
      </w:r>
      <w:proofErr w:type="spellEnd"/>
      <w:r w:rsidRPr="0008432F">
        <w:rPr>
          <w:rFonts w:ascii="Arial" w:hAnsi="Arial" w:cs="Arial"/>
          <w:szCs w:val="24"/>
        </w:rPr>
        <w:t xml:space="preserve">, molestowania czy dyskryminacji, ale narusza godność członka wspólnoty uczelni, utrudnia komunikację, dostęp do </w:t>
      </w:r>
      <w:r w:rsidRPr="0008432F">
        <w:rPr>
          <w:rFonts w:ascii="Arial" w:hAnsi="Arial" w:cs="Arial"/>
          <w:szCs w:val="24"/>
        </w:rPr>
        <w:lastRenderedPageBreak/>
        <w:t>informacji, wykonywanie obowiązków przez członka wspólnoty uczelni lub funkcjonowanie w ramach uczelni.</w:t>
      </w:r>
    </w:p>
    <w:p w:rsidR="009B4802" w:rsidRPr="0008432F" w:rsidRDefault="009B4802" w:rsidP="0008432F">
      <w:pPr>
        <w:spacing w:after="0" w:line="360" w:lineRule="auto"/>
        <w:jc w:val="both"/>
        <w:rPr>
          <w:rFonts w:ascii="Arial" w:hAnsi="Arial" w:cs="Arial"/>
          <w:szCs w:val="24"/>
        </w:rPr>
      </w:pPr>
    </w:p>
    <w:p w:rsidR="009B4802" w:rsidRPr="0008432F" w:rsidRDefault="009B4802" w:rsidP="0008432F">
      <w:pPr>
        <w:spacing w:after="0" w:line="360" w:lineRule="auto"/>
        <w:ind w:left="360"/>
        <w:jc w:val="center"/>
        <w:rPr>
          <w:rFonts w:ascii="Arial" w:hAnsi="Arial" w:cs="Arial"/>
          <w:szCs w:val="24"/>
        </w:rPr>
      </w:pPr>
      <w:r w:rsidRPr="0008432F">
        <w:rPr>
          <w:rFonts w:ascii="Arial" w:hAnsi="Arial" w:cs="Arial"/>
          <w:szCs w:val="24"/>
        </w:rPr>
        <w:t>§ 2</w:t>
      </w:r>
    </w:p>
    <w:p w:rsidR="009B4802" w:rsidRPr="0008432F" w:rsidRDefault="009B4802" w:rsidP="0008432F">
      <w:pPr>
        <w:spacing w:after="0" w:line="360" w:lineRule="auto"/>
        <w:jc w:val="both"/>
        <w:rPr>
          <w:rFonts w:ascii="Arial" w:hAnsi="Arial" w:cs="Arial"/>
          <w:szCs w:val="24"/>
        </w:rPr>
      </w:pPr>
      <w:r w:rsidRPr="0008432F">
        <w:rPr>
          <w:rFonts w:ascii="Arial" w:hAnsi="Arial" w:cs="Arial"/>
          <w:szCs w:val="24"/>
        </w:rPr>
        <w:t>Użyte w procedurze określenia oznaczają:</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 xml:space="preserve">członek wspólnoty uczelni – pracownik, student, doktorant Szkoły Doktorskiej Uniwersytetu w Białymstoku, uczestnik studiów podyplomowych, osoba uczestnicząca w kształceniu specjalistycznym lub innych formach kształcenia, stażysta, wolontariusz, inna osoba fizyczna wykonująca czynności na rzecz uczelni na podstawie umów zawartych </w:t>
      </w:r>
      <w:r w:rsidRPr="0008432F">
        <w:rPr>
          <w:rFonts w:ascii="Arial" w:hAnsi="Arial" w:cs="Arial"/>
          <w:szCs w:val="24"/>
        </w:rPr>
        <w:br/>
        <w:t xml:space="preserve">z Uniwersytetem w Białymstoku, </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Kodeks Pracy – ustawa z dnia 26 czerwca 1974 r. – Kodeks Pracy</w:t>
      </w:r>
      <w:r w:rsidRPr="0008432F">
        <w:rPr>
          <w:rFonts w:ascii="Arial" w:hAnsi="Arial" w:cs="Arial"/>
          <w:szCs w:val="24"/>
        </w:rPr>
        <w:br/>
        <w:t xml:space="preserve"> (</w:t>
      </w:r>
      <w:proofErr w:type="spellStart"/>
      <w:r w:rsidRPr="0008432F">
        <w:rPr>
          <w:rFonts w:ascii="Arial" w:hAnsi="Arial" w:cs="Arial"/>
          <w:szCs w:val="24"/>
        </w:rPr>
        <w:t>t.j</w:t>
      </w:r>
      <w:proofErr w:type="spellEnd"/>
      <w:r w:rsidRPr="0008432F">
        <w:rPr>
          <w:rFonts w:ascii="Arial" w:hAnsi="Arial" w:cs="Arial"/>
          <w:szCs w:val="24"/>
        </w:rPr>
        <w:t xml:space="preserve">. Dz. U. z 2025 r., poz. 277 </w:t>
      </w:r>
      <w:proofErr w:type="spellStart"/>
      <w:r w:rsidRPr="0008432F">
        <w:rPr>
          <w:rFonts w:ascii="Arial" w:hAnsi="Arial" w:cs="Arial"/>
          <w:szCs w:val="24"/>
        </w:rPr>
        <w:t>późn</w:t>
      </w:r>
      <w:proofErr w:type="spellEnd"/>
      <w:r w:rsidRPr="0008432F">
        <w:rPr>
          <w:rFonts w:ascii="Arial" w:hAnsi="Arial" w:cs="Arial"/>
          <w:szCs w:val="24"/>
        </w:rPr>
        <w:t>. zm.),</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komisja – komisja powoływana przez rektora do rozpatrzenia zgłoszenia działania niepożądanego,</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 xml:space="preserve">pracownik – pracownik Uniwersytetu w Białymstoku w rozumieniu art. 2 Kodeksu Pracy, bez względu na rodzaj pracy i zajmowane stanowisko, </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procedura – procedura postępowania w przypadku wystąpienia działania niepożądanego w Uniwersytecie w Białymstoku,</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uniwersytet, uczelnia – Uniwersytet w Białymstoku,</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 xml:space="preserve">ustawa – ustawa z dnia 20 lipca 2018 r. Prawo o szkolnictwie wyższym </w:t>
      </w:r>
      <w:r w:rsidRPr="0008432F">
        <w:rPr>
          <w:rFonts w:ascii="Arial" w:hAnsi="Arial" w:cs="Arial"/>
          <w:szCs w:val="24"/>
        </w:rPr>
        <w:br/>
        <w:t>i nauce (</w:t>
      </w:r>
      <w:proofErr w:type="spellStart"/>
      <w:r w:rsidRPr="0008432F">
        <w:rPr>
          <w:rFonts w:ascii="Arial" w:hAnsi="Arial" w:cs="Arial"/>
          <w:szCs w:val="24"/>
        </w:rPr>
        <w:t>t.j</w:t>
      </w:r>
      <w:proofErr w:type="spellEnd"/>
      <w:r w:rsidRPr="0008432F">
        <w:rPr>
          <w:rFonts w:ascii="Arial" w:hAnsi="Arial" w:cs="Arial"/>
          <w:szCs w:val="24"/>
        </w:rPr>
        <w:t xml:space="preserve">. Dz. U. z 2024 r., poz. 1571 z </w:t>
      </w:r>
      <w:proofErr w:type="spellStart"/>
      <w:r w:rsidRPr="0008432F">
        <w:rPr>
          <w:rFonts w:ascii="Arial" w:hAnsi="Arial" w:cs="Arial"/>
          <w:szCs w:val="24"/>
        </w:rPr>
        <w:t>późn</w:t>
      </w:r>
      <w:proofErr w:type="spellEnd"/>
      <w:r w:rsidRPr="0008432F">
        <w:rPr>
          <w:rFonts w:ascii="Arial" w:hAnsi="Arial" w:cs="Arial"/>
          <w:szCs w:val="24"/>
        </w:rPr>
        <w:t>. zm.),</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zgłoszenie – zgłoszenie wystąpienia działania niepożądanego dokonane przez członka wspólnoty uczelni.</w:t>
      </w:r>
    </w:p>
    <w:p w:rsidR="009B4802" w:rsidRPr="0008432F" w:rsidRDefault="009B4802" w:rsidP="0008432F">
      <w:pPr>
        <w:spacing w:after="0" w:line="360" w:lineRule="auto"/>
        <w:contextualSpacing/>
        <w:rPr>
          <w:rFonts w:ascii="Arial" w:hAnsi="Arial" w:cs="Arial"/>
          <w:szCs w:val="24"/>
        </w:rPr>
      </w:pPr>
    </w:p>
    <w:p w:rsidR="009B4802" w:rsidRPr="0008432F" w:rsidRDefault="009B4802" w:rsidP="0008432F">
      <w:pPr>
        <w:spacing w:after="0" w:line="360" w:lineRule="auto"/>
        <w:ind w:left="420"/>
        <w:contextualSpacing/>
        <w:jc w:val="center"/>
        <w:rPr>
          <w:rFonts w:ascii="Arial" w:hAnsi="Arial" w:cs="Arial"/>
          <w:color w:val="00B050"/>
          <w:szCs w:val="24"/>
        </w:rPr>
      </w:pPr>
      <w:r w:rsidRPr="0008432F">
        <w:rPr>
          <w:rFonts w:ascii="Arial" w:hAnsi="Arial" w:cs="Arial"/>
          <w:szCs w:val="24"/>
        </w:rPr>
        <w:t>§ 3</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II PRAWA I OBOWIĄZKI REKTORA</w:t>
      </w:r>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 xml:space="preserve">Rektor jest odpowiedzialny za utrzymywanie i kształtowanie właściwych relacji na uczelni opartych na zasadzie wzajemnego szacunku oraz niedopuszczanie do naruszenia godności i dóbr osobistych członków wspólnoty uczelni. </w:t>
      </w: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 xml:space="preserve">Rektor podejmuje działania prewencyjne, </w:t>
      </w:r>
      <w:bookmarkStart w:id="1" w:name="_Hlk214280748"/>
      <w:r w:rsidRPr="0008432F">
        <w:rPr>
          <w:rFonts w:ascii="Arial" w:hAnsi="Arial" w:cs="Arial"/>
          <w:szCs w:val="24"/>
        </w:rPr>
        <w:t>mające na celu przeciwdziałanie działaniom niepożądanym, polegające</w:t>
      </w:r>
      <w:bookmarkEnd w:id="1"/>
      <w:r w:rsidRPr="0008432F">
        <w:rPr>
          <w:rFonts w:ascii="Arial" w:hAnsi="Arial" w:cs="Arial"/>
          <w:szCs w:val="24"/>
        </w:rPr>
        <w:t xml:space="preserve"> w szczególności na:</w:t>
      </w:r>
    </w:p>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bookmarkStart w:id="2" w:name="_Hlk215819545"/>
      <w:r w:rsidRPr="0008432F">
        <w:rPr>
          <w:rFonts w:ascii="Arial" w:hAnsi="Arial" w:cs="Arial"/>
          <w:szCs w:val="24"/>
        </w:rPr>
        <w:lastRenderedPageBreak/>
        <w:t>wspieraniu inicjatyw</w:t>
      </w:r>
      <w:r w:rsidR="00A65128">
        <w:rPr>
          <w:rFonts w:ascii="Arial" w:hAnsi="Arial" w:cs="Arial"/>
          <w:szCs w:val="24"/>
        </w:rPr>
        <w:t xml:space="preserve"> </w:t>
      </w:r>
      <w:r w:rsidRPr="0008432F">
        <w:rPr>
          <w:rFonts w:ascii="Arial" w:hAnsi="Arial" w:cs="Arial"/>
          <w:szCs w:val="24"/>
        </w:rPr>
        <w:t>prom</w:t>
      </w:r>
      <w:r w:rsidR="00A65128">
        <w:rPr>
          <w:rFonts w:ascii="Arial" w:hAnsi="Arial" w:cs="Arial"/>
          <w:szCs w:val="24"/>
        </w:rPr>
        <w:t>ujących</w:t>
      </w:r>
      <w:r w:rsidRPr="0008432F">
        <w:rPr>
          <w:rFonts w:ascii="Arial" w:hAnsi="Arial" w:cs="Arial"/>
          <w:szCs w:val="24"/>
        </w:rPr>
        <w:t xml:space="preserve"> pożądan</w:t>
      </w:r>
      <w:r w:rsidR="00A65128">
        <w:rPr>
          <w:rFonts w:ascii="Arial" w:hAnsi="Arial" w:cs="Arial"/>
          <w:szCs w:val="24"/>
        </w:rPr>
        <w:t>e</w:t>
      </w:r>
      <w:r w:rsidRPr="0008432F">
        <w:rPr>
          <w:rFonts w:ascii="Arial" w:hAnsi="Arial" w:cs="Arial"/>
          <w:szCs w:val="24"/>
        </w:rPr>
        <w:t xml:space="preserve"> oraz zgodn</w:t>
      </w:r>
      <w:r w:rsidR="00A65128">
        <w:rPr>
          <w:rFonts w:ascii="Arial" w:hAnsi="Arial" w:cs="Arial"/>
          <w:szCs w:val="24"/>
        </w:rPr>
        <w:t>e</w:t>
      </w:r>
      <w:r w:rsidRPr="0008432F">
        <w:rPr>
          <w:rFonts w:ascii="Arial" w:hAnsi="Arial" w:cs="Arial"/>
          <w:szCs w:val="24"/>
        </w:rPr>
        <w:t xml:space="preserve"> z zasadami współżycia społecznego postaw</w:t>
      </w:r>
      <w:r w:rsidR="00A65128">
        <w:rPr>
          <w:rFonts w:ascii="Arial" w:hAnsi="Arial" w:cs="Arial"/>
          <w:szCs w:val="24"/>
        </w:rPr>
        <w:t>y</w:t>
      </w:r>
      <w:r w:rsidRPr="0008432F">
        <w:rPr>
          <w:rFonts w:ascii="Arial" w:hAnsi="Arial" w:cs="Arial"/>
          <w:szCs w:val="24"/>
        </w:rPr>
        <w:t xml:space="preserve"> i zachowa</w:t>
      </w:r>
      <w:r w:rsidR="00A65128">
        <w:rPr>
          <w:rFonts w:ascii="Arial" w:hAnsi="Arial" w:cs="Arial"/>
          <w:szCs w:val="24"/>
        </w:rPr>
        <w:t>nia</w:t>
      </w:r>
      <w:r w:rsidRPr="0008432F">
        <w:rPr>
          <w:rFonts w:ascii="Arial" w:hAnsi="Arial" w:cs="Arial"/>
          <w:szCs w:val="24"/>
        </w:rPr>
        <w:t xml:space="preserve"> między członkami wspólnoty uczelni,</w:t>
      </w:r>
    </w:p>
    <w:bookmarkEnd w:id="2"/>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r w:rsidRPr="0008432F">
        <w:rPr>
          <w:rFonts w:ascii="Arial" w:hAnsi="Arial" w:cs="Arial"/>
          <w:szCs w:val="24"/>
        </w:rPr>
        <w:t xml:space="preserve">informowaniu członków wspólnoty uczelni o obowiązującej procedurze, </w:t>
      </w:r>
    </w:p>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r w:rsidRPr="0008432F">
        <w:rPr>
          <w:rFonts w:ascii="Arial" w:hAnsi="Arial" w:cs="Arial"/>
          <w:szCs w:val="24"/>
        </w:rPr>
        <w:t xml:space="preserve">szkoleniu członków wspólnoty uczelni z zakresu przeciwdziałania działaniom niepożądanym. </w:t>
      </w: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W przypadku otrzymania zgłoszenia, dotyczącego wystąpienia działania niepożądanego, rektor może:</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powołać </w:t>
      </w:r>
      <w:r w:rsidRPr="0008432F">
        <w:rPr>
          <w:rFonts w:ascii="Arial" w:hAnsi="Arial" w:cs="Arial"/>
          <w:bCs/>
          <w:szCs w:val="24"/>
        </w:rPr>
        <w:t>komisję do</w:t>
      </w:r>
      <w:r w:rsidRPr="0008432F">
        <w:rPr>
          <w:rFonts w:ascii="Arial" w:hAnsi="Arial" w:cs="Arial"/>
          <w:szCs w:val="24"/>
        </w:rPr>
        <w:t xml:space="preserve"> rozpatrzenia zgłoszenia,</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stwierdzić, że zgłoszenie nie dotyczy wystąpienia działania niepożądanego w niniejszej procedurze, a ma znamiona przewinienia dyscyplinarnego </w:t>
      </w:r>
      <w:r w:rsidRPr="0008432F">
        <w:rPr>
          <w:rFonts w:ascii="Arial" w:hAnsi="Arial" w:cs="Arial"/>
          <w:szCs w:val="24"/>
        </w:rPr>
        <w:br/>
        <w:t xml:space="preserve">i przekazać sprawę właściwemu rzecznikowi dyscyplinarnemu, </w:t>
      </w:r>
      <w:bookmarkStart w:id="3" w:name="_Hlk62208263"/>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w przypadkach czynów niebudzących wątpliwości uznać zgłoszenie za zasadne i podjąć działania przewidziane w ustawie, Kodeksie Pracy lub przepisach prawa powszechnie obowiązującego, w tym prowadzące do rozwiązania stosunku pracy, </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pozostawić sprawę bez rozpoznania</w:t>
      </w:r>
      <w:r w:rsidRPr="0008432F" w:rsidDel="008E6254">
        <w:rPr>
          <w:rFonts w:ascii="Arial" w:hAnsi="Arial" w:cs="Arial"/>
          <w:szCs w:val="24"/>
        </w:rPr>
        <w:t xml:space="preserve"> </w:t>
      </w:r>
      <w:r w:rsidRPr="0008432F">
        <w:rPr>
          <w:rFonts w:ascii="Arial" w:hAnsi="Arial" w:cs="Arial"/>
          <w:szCs w:val="24"/>
        </w:rPr>
        <w:t>(z jednoczesnym poinformowaniem osoby zgłaszającej o tym fakcie) w przypadku stwierdzenia, że zgłoszenie w sposób oczywisty nie dotyczy zachowania mogącego nosić znamiona działania niepożądanego.</w:t>
      </w:r>
    </w:p>
    <w:p w:rsidR="009B4802" w:rsidRPr="0008432F" w:rsidRDefault="009B4802" w:rsidP="0008432F">
      <w:pPr>
        <w:pStyle w:val="Akapitzlist"/>
        <w:numPr>
          <w:ilvl w:val="0"/>
          <w:numId w:val="18"/>
        </w:numPr>
        <w:spacing w:after="0" w:line="360" w:lineRule="auto"/>
        <w:jc w:val="both"/>
        <w:rPr>
          <w:rFonts w:ascii="Arial" w:hAnsi="Arial" w:cs="Arial"/>
          <w:color w:val="70AD47" w:themeColor="accent6"/>
          <w:szCs w:val="24"/>
        </w:rPr>
      </w:pPr>
      <w:r w:rsidRPr="0008432F">
        <w:rPr>
          <w:rFonts w:ascii="Arial" w:hAnsi="Arial" w:cs="Arial"/>
          <w:szCs w:val="24"/>
        </w:rPr>
        <w:t xml:space="preserve">W przypadku stwierdzenia wystąpienia działania niepożądanego rektor podejmuje działania opisane w procedurze oraz zmierzające do wyeliminowania stwierdzonych nieprawidłowości i wdraża działania przeciwdziałające ich powtarzaniu. </w:t>
      </w:r>
      <w:bookmarkEnd w:id="3"/>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spacing w:after="0" w:line="360" w:lineRule="auto"/>
        <w:jc w:val="center"/>
        <w:rPr>
          <w:rFonts w:ascii="Arial" w:eastAsia="Times New Roman" w:hAnsi="Arial" w:cs="Arial"/>
          <w:b/>
          <w:bCs/>
          <w:szCs w:val="24"/>
          <w:lang w:eastAsia="pl-PL"/>
        </w:rPr>
      </w:pPr>
      <w:r w:rsidRPr="0008432F">
        <w:rPr>
          <w:rFonts w:ascii="Arial" w:hAnsi="Arial" w:cs="Arial"/>
          <w:szCs w:val="24"/>
        </w:rPr>
        <w:t>§ 4</w:t>
      </w:r>
    </w:p>
    <w:p w:rsidR="009B4802" w:rsidRPr="0008432F" w:rsidRDefault="009B4802" w:rsidP="0008432F">
      <w:pPr>
        <w:pStyle w:val="Akapitzlist"/>
        <w:spacing w:after="0" w:line="360" w:lineRule="auto"/>
        <w:ind w:left="780"/>
        <w:jc w:val="center"/>
        <w:rPr>
          <w:rFonts w:ascii="Arial" w:eastAsia="Times New Roman" w:hAnsi="Arial" w:cs="Arial"/>
          <w:b/>
          <w:bCs/>
          <w:szCs w:val="24"/>
          <w:lang w:eastAsia="pl-PL"/>
        </w:rPr>
      </w:pPr>
      <w:r w:rsidRPr="0008432F">
        <w:rPr>
          <w:rFonts w:ascii="Arial" w:eastAsia="Times New Roman" w:hAnsi="Arial" w:cs="Arial"/>
          <w:b/>
          <w:bCs/>
          <w:szCs w:val="24"/>
          <w:lang w:eastAsia="pl-PL"/>
        </w:rPr>
        <w:t>III PRAWA I OBOWIĄZKI CZŁONKÓW WSPÓLNOTY UCZELNI</w:t>
      </w:r>
    </w:p>
    <w:p w:rsidR="009B4802" w:rsidRPr="0008432F" w:rsidRDefault="009B4802" w:rsidP="0008432F">
      <w:pPr>
        <w:pStyle w:val="Akapitzlist"/>
        <w:spacing w:after="0" w:line="360" w:lineRule="auto"/>
        <w:ind w:left="780"/>
        <w:jc w:val="center"/>
        <w:rPr>
          <w:rFonts w:ascii="Arial" w:eastAsia="Times New Roman" w:hAnsi="Arial" w:cs="Arial"/>
          <w:b/>
          <w:bCs/>
          <w:szCs w:val="24"/>
          <w:lang w:eastAsia="pl-PL"/>
        </w:rPr>
      </w:pPr>
    </w:p>
    <w:p w:rsidR="009B4802" w:rsidRPr="0008432F" w:rsidRDefault="009B4802" w:rsidP="0008432F">
      <w:pPr>
        <w:pStyle w:val="Akapitzlist"/>
        <w:numPr>
          <w:ilvl w:val="0"/>
          <w:numId w:val="11"/>
        </w:numPr>
        <w:spacing w:after="0" w:line="360" w:lineRule="auto"/>
        <w:jc w:val="both"/>
        <w:rPr>
          <w:rFonts w:ascii="Arial" w:eastAsia="Times New Roman" w:hAnsi="Arial" w:cs="Arial"/>
          <w:szCs w:val="24"/>
          <w:lang w:eastAsia="pl-PL"/>
        </w:rPr>
      </w:pPr>
      <w:r w:rsidRPr="0008432F">
        <w:rPr>
          <w:rFonts w:ascii="Arial" w:eastAsia="Times New Roman" w:hAnsi="Arial" w:cs="Arial"/>
          <w:szCs w:val="24"/>
          <w:lang w:eastAsia="pl-PL"/>
        </w:rPr>
        <w:t>Członkowie wspólnoty uczelni są zobowiązani do podejmowania działań mających na celu przeciwdziałanie działaniom niepożądanym,</w:t>
      </w:r>
      <w:r w:rsidRPr="0008432F">
        <w:rPr>
          <w:rFonts w:ascii="Arial" w:eastAsia="Times New Roman" w:hAnsi="Arial" w:cs="Arial"/>
          <w:color w:val="7030A0"/>
          <w:szCs w:val="24"/>
          <w:lang w:eastAsia="pl-PL"/>
        </w:rPr>
        <w:t xml:space="preserve"> </w:t>
      </w:r>
      <w:r w:rsidRPr="0008432F">
        <w:rPr>
          <w:rFonts w:ascii="Arial" w:eastAsia="Times New Roman" w:hAnsi="Arial" w:cs="Arial"/>
          <w:szCs w:val="24"/>
          <w:lang w:eastAsia="pl-PL"/>
        </w:rPr>
        <w:t>w szczególności do:</w:t>
      </w:r>
    </w:p>
    <w:p w:rsidR="009B4802" w:rsidRPr="0008432F" w:rsidRDefault="009B4802" w:rsidP="0008432F">
      <w:pPr>
        <w:pStyle w:val="Akapitzlist"/>
        <w:numPr>
          <w:ilvl w:val="0"/>
          <w:numId w:val="15"/>
        </w:numPr>
        <w:spacing w:after="0" w:line="360" w:lineRule="auto"/>
        <w:jc w:val="both"/>
        <w:rPr>
          <w:rFonts w:ascii="Arial" w:eastAsia="Times New Roman" w:hAnsi="Arial" w:cs="Arial"/>
          <w:szCs w:val="24"/>
          <w:lang w:eastAsia="pl-PL"/>
        </w:rPr>
      </w:pPr>
      <w:r w:rsidRPr="0008432F">
        <w:rPr>
          <w:rFonts w:ascii="Arial" w:eastAsia="Times New Roman" w:hAnsi="Arial" w:cs="Arial"/>
          <w:szCs w:val="24"/>
          <w:lang w:eastAsia="pl-PL"/>
        </w:rPr>
        <w:t>wzajemnego szanowania godności i dóbr osobistych,</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t xml:space="preserve">powstrzymania się od </w:t>
      </w:r>
      <w:proofErr w:type="spellStart"/>
      <w:r w:rsidRPr="0008432F">
        <w:rPr>
          <w:rFonts w:ascii="Arial" w:hAnsi="Arial" w:cs="Arial"/>
          <w:szCs w:val="24"/>
        </w:rPr>
        <w:t>zachowań</w:t>
      </w:r>
      <w:proofErr w:type="spellEnd"/>
      <w:r w:rsidRPr="0008432F">
        <w:rPr>
          <w:rFonts w:ascii="Arial" w:hAnsi="Arial" w:cs="Arial"/>
          <w:szCs w:val="24"/>
        </w:rPr>
        <w:t xml:space="preserve"> noszących znamiona działań niepożądanych, </w:t>
      </w:r>
    </w:p>
    <w:p w:rsidR="009B4802" w:rsidRPr="0008432F" w:rsidRDefault="009B4802" w:rsidP="0008432F">
      <w:pPr>
        <w:pStyle w:val="Akapitzlist"/>
        <w:numPr>
          <w:ilvl w:val="0"/>
          <w:numId w:val="15"/>
        </w:numPr>
        <w:spacing w:after="0" w:line="360" w:lineRule="auto"/>
        <w:jc w:val="both"/>
        <w:rPr>
          <w:rFonts w:ascii="Arial" w:eastAsia="Times New Roman" w:hAnsi="Arial" w:cs="Arial"/>
          <w:bCs/>
          <w:szCs w:val="24"/>
          <w:lang w:eastAsia="pl-PL"/>
        </w:rPr>
      </w:pPr>
      <w:r w:rsidRPr="0008432F">
        <w:rPr>
          <w:rFonts w:ascii="Arial" w:eastAsia="Times New Roman" w:hAnsi="Arial" w:cs="Arial"/>
          <w:szCs w:val="24"/>
          <w:lang w:eastAsia="pl-PL"/>
        </w:rPr>
        <w:t xml:space="preserve">zapoznania się z treścią </w:t>
      </w:r>
      <w:r w:rsidRPr="0008432F">
        <w:rPr>
          <w:rFonts w:ascii="Arial" w:eastAsia="Times New Roman" w:hAnsi="Arial" w:cs="Arial"/>
          <w:bCs/>
          <w:szCs w:val="24"/>
          <w:lang w:eastAsia="pl-PL"/>
        </w:rPr>
        <w:t>procedury i</w:t>
      </w:r>
      <w:r w:rsidRPr="0008432F">
        <w:rPr>
          <w:rFonts w:ascii="Arial" w:eastAsia="Times New Roman" w:hAnsi="Arial" w:cs="Arial"/>
          <w:b/>
          <w:szCs w:val="24"/>
          <w:lang w:eastAsia="pl-PL"/>
        </w:rPr>
        <w:t xml:space="preserve"> </w:t>
      </w:r>
      <w:r w:rsidRPr="0008432F">
        <w:rPr>
          <w:rFonts w:ascii="Arial" w:eastAsia="Times New Roman" w:hAnsi="Arial" w:cs="Arial"/>
          <w:bCs/>
          <w:szCs w:val="24"/>
          <w:lang w:eastAsia="pl-PL"/>
        </w:rPr>
        <w:t>stosowania jej postanowień,</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lastRenderedPageBreak/>
        <w:t>uczestnictwa w działaniach informacyjnych i prewencyjnych organizowanych przez rektora, mających na celu zapobieganie działaniom niepożądanym,</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t xml:space="preserve">uczestnictwa na wniosek komisji w postępowaniu wyjaśniającym, w tym udostępniania na wniosek komisji dokumentów, mających związek </w:t>
      </w:r>
      <w:r w:rsidRPr="0008432F">
        <w:rPr>
          <w:rFonts w:ascii="Arial" w:hAnsi="Arial" w:cs="Arial"/>
          <w:szCs w:val="24"/>
        </w:rPr>
        <w:br/>
        <w:t>z postępowaniem w sprawie uznania zasadności zgłoszenia, a także do udzielania niezbędnych informacji w celu ustalenia okoliczności rozpatrywanego  zgłoszenia.</w:t>
      </w:r>
    </w:p>
    <w:p w:rsidR="009B4802" w:rsidRPr="0008432F" w:rsidRDefault="009B4802" w:rsidP="0008432F">
      <w:pPr>
        <w:pStyle w:val="Akapitzlist"/>
        <w:numPr>
          <w:ilvl w:val="0"/>
          <w:numId w:val="11"/>
        </w:numPr>
        <w:spacing w:after="0" w:line="360" w:lineRule="auto"/>
        <w:jc w:val="both"/>
        <w:rPr>
          <w:rFonts w:ascii="Arial" w:hAnsi="Arial" w:cs="Arial"/>
          <w:szCs w:val="24"/>
        </w:rPr>
      </w:pPr>
      <w:r w:rsidRPr="0008432F">
        <w:rPr>
          <w:rFonts w:ascii="Arial" w:hAnsi="Arial" w:cs="Arial"/>
          <w:szCs w:val="24"/>
        </w:rPr>
        <w:t xml:space="preserve">Za naruszenie podstawowych obowiązków pracowniczych, studenckich </w:t>
      </w:r>
      <w:r w:rsidRPr="0008432F">
        <w:rPr>
          <w:rFonts w:ascii="Arial" w:hAnsi="Arial" w:cs="Arial"/>
          <w:szCs w:val="24"/>
        </w:rPr>
        <w:br/>
        <w:t>i doktoranckich uznaje się zarówno stwarzanie sytuacji sprzyjających działaniom niepożądanym, jak i podejmowanie tych działań.</w:t>
      </w:r>
    </w:p>
    <w:p w:rsidR="009B4802" w:rsidRPr="0008432F" w:rsidRDefault="009B4802" w:rsidP="0008432F">
      <w:pPr>
        <w:pStyle w:val="Akapitzlist"/>
        <w:numPr>
          <w:ilvl w:val="0"/>
          <w:numId w:val="11"/>
        </w:numPr>
        <w:spacing w:after="0" w:line="360" w:lineRule="auto"/>
        <w:jc w:val="both"/>
        <w:rPr>
          <w:rFonts w:ascii="Arial" w:eastAsia="Times New Roman" w:hAnsi="Arial" w:cs="Arial"/>
          <w:szCs w:val="24"/>
          <w:lang w:eastAsia="pl-PL"/>
        </w:rPr>
      </w:pPr>
      <w:r w:rsidRPr="0008432F">
        <w:rPr>
          <w:rFonts w:ascii="Arial" w:hAnsi="Arial" w:cs="Arial"/>
          <w:szCs w:val="24"/>
        </w:rPr>
        <w:t>Działania lub zachowania członków wspólnoty uczelni, które zostaną uznane za działania niepożądane, mogą być traktowane jako działania naruszające przepisy prawa pracy albo przepisy szczególne, będące podstawą odpowiedzialności dyscyplinarnej.</w:t>
      </w:r>
    </w:p>
    <w:p w:rsidR="009B4802" w:rsidRPr="0008432F" w:rsidRDefault="009B4802" w:rsidP="0008432F">
      <w:pPr>
        <w:pStyle w:val="Akapitzlist"/>
        <w:numPr>
          <w:ilvl w:val="0"/>
          <w:numId w:val="11"/>
        </w:numPr>
        <w:spacing w:after="0" w:line="360" w:lineRule="auto"/>
        <w:ind w:left="357" w:hanging="357"/>
        <w:jc w:val="both"/>
        <w:rPr>
          <w:rFonts w:ascii="Arial" w:eastAsia="Times New Roman" w:hAnsi="Arial" w:cs="Arial"/>
          <w:szCs w:val="24"/>
          <w:lang w:eastAsia="pl-PL"/>
        </w:rPr>
      </w:pPr>
      <w:r w:rsidRPr="0008432F">
        <w:rPr>
          <w:rFonts w:ascii="Arial" w:eastAsia="Times New Roman" w:hAnsi="Arial" w:cs="Arial"/>
          <w:szCs w:val="24"/>
          <w:lang w:eastAsia="pl-PL"/>
        </w:rPr>
        <w:t xml:space="preserve">Członkowi wspólnoty uczelni przysługuje prawo do konsultacji zaistniałego zdarzenia mogącego nosić znamiona działania niepożądanego z osobą lub osobami wskazanymi przez rektora, co nie wyłącza prawa do skorzystania </w:t>
      </w:r>
      <w:r w:rsidRPr="0008432F">
        <w:rPr>
          <w:rFonts w:ascii="Arial" w:eastAsia="Times New Roman" w:hAnsi="Arial" w:cs="Arial"/>
          <w:szCs w:val="24"/>
          <w:lang w:eastAsia="pl-PL"/>
        </w:rPr>
        <w:br/>
        <w:t>z uprawnień, o których mowa w</w:t>
      </w:r>
      <w:r w:rsidR="000B02B4">
        <w:rPr>
          <w:rFonts w:ascii="Arial" w:eastAsia="Times New Roman" w:hAnsi="Arial" w:cs="Arial"/>
          <w:szCs w:val="24"/>
          <w:lang w:eastAsia="pl-PL"/>
        </w:rPr>
        <w:t xml:space="preserve"> </w:t>
      </w:r>
      <w:r w:rsidRPr="0008432F">
        <w:rPr>
          <w:rFonts w:ascii="Arial" w:eastAsia="Times New Roman" w:hAnsi="Arial" w:cs="Arial"/>
          <w:szCs w:val="24"/>
          <w:lang w:eastAsia="pl-PL"/>
        </w:rPr>
        <w:t>procedurze.</w:t>
      </w:r>
    </w:p>
    <w:p w:rsidR="009B4802" w:rsidRPr="0008432F" w:rsidRDefault="009B4802" w:rsidP="0008432F">
      <w:pPr>
        <w:pStyle w:val="Akapitzlist"/>
        <w:spacing w:after="0" w:line="360" w:lineRule="auto"/>
        <w:ind w:left="360"/>
        <w:rPr>
          <w:rFonts w:ascii="Arial" w:hAnsi="Arial" w:cs="Arial"/>
          <w:szCs w:val="24"/>
        </w:rPr>
      </w:pPr>
    </w:p>
    <w:p w:rsidR="009B4802" w:rsidRPr="0008432F" w:rsidRDefault="009B4802" w:rsidP="0008432F">
      <w:pPr>
        <w:pStyle w:val="Akapitzlist"/>
        <w:spacing w:after="0" w:line="360" w:lineRule="auto"/>
        <w:ind w:left="360"/>
        <w:jc w:val="center"/>
        <w:rPr>
          <w:rFonts w:ascii="Arial" w:hAnsi="Arial" w:cs="Arial"/>
          <w:szCs w:val="24"/>
        </w:rPr>
      </w:pPr>
      <w:r w:rsidRPr="0008432F">
        <w:rPr>
          <w:rFonts w:ascii="Arial" w:hAnsi="Arial" w:cs="Arial"/>
          <w:szCs w:val="24"/>
        </w:rPr>
        <w:t>§ 5</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 xml:space="preserve">IV ZGŁOSZENIE DZIAŁANIA NIEPOŻĄDANEGO </w:t>
      </w:r>
    </w:p>
    <w:p w:rsidR="009B4802" w:rsidRPr="0008432F" w:rsidRDefault="009B4802" w:rsidP="0008432F">
      <w:pPr>
        <w:numPr>
          <w:ilvl w:val="0"/>
          <w:numId w:val="1"/>
        </w:numPr>
        <w:spacing w:after="0" w:line="360" w:lineRule="auto"/>
        <w:contextualSpacing/>
        <w:jc w:val="both"/>
        <w:rPr>
          <w:rFonts w:ascii="Arial" w:hAnsi="Arial" w:cs="Arial"/>
          <w:szCs w:val="24"/>
        </w:rPr>
      </w:pPr>
      <w:r w:rsidRPr="0008432F">
        <w:rPr>
          <w:rFonts w:ascii="Arial" w:hAnsi="Arial" w:cs="Arial"/>
          <w:color w:val="000000" w:themeColor="text1"/>
          <w:szCs w:val="24"/>
        </w:rPr>
        <w:t xml:space="preserve">Członek wspólnoty uczelni, </w:t>
      </w:r>
      <w:r w:rsidRPr="0008432F">
        <w:rPr>
          <w:rFonts w:ascii="Arial" w:hAnsi="Arial" w:cs="Arial"/>
          <w:szCs w:val="24"/>
        </w:rPr>
        <w:t xml:space="preserve">który uznał, że został poddany działaniom niepożądanym, </w:t>
      </w:r>
      <w:r w:rsidRPr="0008432F">
        <w:rPr>
          <w:rFonts w:ascii="Arial" w:hAnsi="Arial" w:cs="Arial"/>
          <w:color w:val="000000" w:themeColor="text1"/>
          <w:szCs w:val="24"/>
        </w:rPr>
        <w:t xml:space="preserve">może złożyć do rektora zgłoszenie podejrzenia </w:t>
      </w:r>
      <w:r w:rsidRPr="0008432F">
        <w:rPr>
          <w:rFonts w:ascii="Arial" w:hAnsi="Arial" w:cs="Arial"/>
          <w:szCs w:val="24"/>
        </w:rPr>
        <w:t xml:space="preserve">wystąpienia działania niepożądanego przez system EZD. Formularz zgłoszenia stanowi Załącznik nr 1 do niniejszej procedury. </w:t>
      </w:r>
    </w:p>
    <w:p w:rsidR="009B4802" w:rsidRPr="0008432F" w:rsidRDefault="009B4802" w:rsidP="0008432F">
      <w:pPr>
        <w:numPr>
          <w:ilvl w:val="0"/>
          <w:numId w:val="1"/>
        </w:numPr>
        <w:spacing w:after="0" w:line="360" w:lineRule="auto"/>
        <w:contextualSpacing/>
        <w:jc w:val="both"/>
        <w:rPr>
          <w:rFonts w:ascii="Arial" w:hAnsi="Arial" w:cs="Arial"/>
          <w:szCs w:val="24"/>
        </w:rPr>
      </w:pPr>
      <w:r w:rsidRPr="0008432F">
        <w:rPr>
          <w:rFonts w:ascii="Arial" w:hAnsi="Arial" w:cs="Arial"/>
          <w:szCs w:val="24"/>
        </w:rPr>
        <w:t>W przypadku członków wspólnoty uczelni nieposiadających konta w systemie EZD zgłoszenie można złożyć w Dziale – Kancelaria Ogólna, ul. Świerkowa 20</w:t>
      </w:r>
      <w:r w:rsidR="001044C8">
        <w:rPr>
          <w:rFonts w:ascii="Arial" w:hAnsi="Arial" w:cs="Arial"/>
          <w:szCs w:val="24"/>
        </w:rPr>
        <w:t xml:space="preserve"> </w:t>
      </w:r>
      <w:r w:rsidRPr="0008432F">
        <w:rPr>
          <w:rFonts w:ascii="Arial" w:hAnsi="Arial" w:cs="Arial"/>
          <w:szCs w:val="24"/>
        </w:rPr>
        <w:t xml:space="preserve">B </w:t>
      </w:r>
      <w:r w:rsidR="001044C8">
        <w:rPr>
          <w:rFonts w:ascii="Arial" w:hAnsi="Arial" w:cs="Arial"/>
          <w:szCs w:val="24"/>
        </w:rPr>
        <w:br/>
      </w:r>
      <w:r w:rsidRPr="0008432F">
        <w:rPr>
          <w:rFonts w:ascii="Arial" w:hAnsi="Arial" w:cs="Arial"/>
          <w:szCs w:val="24"/>
        </w:rPr>
        <w:t xml:space="preserve">w zaklejonej kopercie z dopiskiem: Rektor Uniwersytetu w Białymstoku „Do rąk własnych” lub wysłać je na adres siedziby uniwersytetu w zamkniętej kopercie, opatrzonej klauzulą „poufne”, umieszczonej w kolejnej zamkniętej kopercie zaadresowanej do: Rektor Uniwersytetu w Białymstoku, ul. Świerkowa 20 B, </w:t>
      </w:r>
      <w:r w:rsidR="001044C8">
        <w:rPr>
          <w:rFonts w:ascii="Arial" w:hAnsi="Arial" w:cs="Arial"/>
          <w:szCs w:val="24"/>
        </w:rPr>
        <w:br/>
      </w:r>
      <w:r w:rsidRPr="0008432F">
        <w:rPr>
          <w:rFonts w:ascii="Arial" w:hAnsi="Arial" w:cs="Arial"/>
          <w:szCs w:val="24"/>
        </w:rPr>
        <w:t>15-328 Białystok.</w:t>
      </w:r>
    </w:p>
    <w:p w:rsidR="009B4802" w:rsidRPr="00AE3E06" w:rsidRDefault="009B4802" w:rsidP="0008432F">
      <w:pPr>
        <w:numPr>
          <w:ilvl w:val="0"/>
          <w:numId w:val="1"/>
        </w:numPr>
        <w:spacing w:after="0" w:line="360" w:lineRule="auto"/>
        <w:contextualSpacing/>
        <w:jc w:val="both"/>
        <w:rPr>
          <w:rFonts w:ascii="Arial" w:hAnsi="Arial" w:cs="Arial"/>
          <w:szCs w:val="24"/>
        </w:rPr>
      </w:pPr>
      <w:r w:rsidRPr="00AE3E06">
        <w:rPr>
          <w:rFonts w:ascii="Arial" w:hAnsi="Arial" w:cs="Arial"/>
          <w:szCs w:val="24"/>
        </w:rPr>
        <w:t>Zgłoszenie powinno zawierać:</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lastRenderedPageBreak/>
        <w:t>opis działań, które zdaniem zgłaszającego noszą znamiona działań niepożądanych,</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t xml:space="preserve">wskazanie osoby/osób, które są w ocenie </w:t>
      </w:r>
      <w:r w:rsidRPr="0008432F">
        <w:rPr>
          <w:rFonts w:ascii="Arial" w:hAnsi="Arial" w:cs="Arial"/>
          <w:color w:val="000000" w:themeColor="text1"/>
          <w:szCs w:val="24"/>
        </w:rPr>
        <w:t>zgłaszającego</w:t>
      </w:r>
      <w:r w:rsidRPr="0008432F">
        <w:rPr>
          <w:rFonts w:ascii="Arial" w:hAnsi="Arial" w:cs="Arial"/>
          <w:szCs w:val="24"/>
        </w:rPr>
        <w:t xml:space="preserve"> sprawcami działań, </w:t>
      </w:r>
      <w:r w:rsidRPr="0008432F">
        <w:rPr>
          <w:rFonts w:ascii="Arial" w:hAnsi="Arial" w:cs="Arial"/>
          <w:szCs w:val="24"/>
        </w:rPr>
        <w:br/>
        <w:t>o których mowa w pkt 1),</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t>dowody na poparcie</w:t>
      </w:r>
      <w:r w:rsidR="000B02B4">
        <w:rPr>
          <w:rFonts w:ascii="Arial" w:hAnsi="Arial" w:cs="Arial"/>
          <w:szCs w:val="24"/>
        </w:rPr>
        <w:t xml:space="preserve"> </w:t>
      </w:r>
      <w:r w:rsidRPr="0008432F">
        <w:rPr>
          <w:rFonts w:ascii="Arial" w:hAnsi="Arial" w:cs="Arial"/>
          <w:szCs w:val="24"/>
        </w:rPr>
        <w:t>okoliczności faktycznych w szczególności: nagrania, zdjęcia, korespondencj</w:t>
      </w:r>
      <w:r w:rsidR="006D142C">
        <w:rPr>
          <w:rFonts w:ascii="Arial" w:hAnsi="Arial" w:cs="Arial"/>
          <w:szCs w:val="24"/>
        </w:rPr>
        <w:t>ę</w:t>
      </w:r>
      <w:r w:rsidRPr="0008432F">
        <w:rPr>
          <w:rFonts w:ascii="Arial" w:hAnsi="Arial" w:cs="Arial"/>
          <w:szCs w:val="24"/>
        </w:rPr>
        <w:t xml:space="preserve"> mailow</w:t>
      </w:r>
      <w:r w:rsidR="006D142C">
        <w:rPr>
          <w:rFonts w:ascii="Arial" w:hAnsi="Arial" w:cs="Arial"/>
          <w:szCs w:val="24"/>
        </w:rPr>
        <w:t>ą</w:t>
      </w:r>
      <w:r w:rsidRPr="0008432F">
        <w:rPr>
          <w:rFonts w:ascii="Arial" w:hAnsi="Arial" w:cs="Arial"/>
          <w:szCs w:val="24"/>
        </w:rPr>
        <w:t>,</w:t>
      </w:r>
    </w:p>
    <w:p w:rsidR="009B4802" w:rsidRPr="0008432F" w:rsidRDefault="009B4802" w:rsidP="0008432F">
      <w:pPr>
        <w:numPr>
          <w:ilvl w:val="0"/>
          <w:numId w:val="16"/>
        </w:numPr>
        <w:spacing w:after="0" w:line="360" w:lineRule="auto"/>
        <w:contextualSpacing/>
        <w:jc w:val="both"/>
        <w:rPr>
          <w:rFonts w:ascii="Arial" w:hAnsi="Arial" w:cs="Arial"/>
          <w:color w:val="000000" w:themeColor="text1"/>
          <w:szCs w:val="24"/>
        </w:rPr>
      </w:pPr>
      <w:r w:rsidRPr="0008432F">
        <w:rPr>
          <w:rFonts w:ascii="Arial" w:hAnsi="Arial" w:cs="Arial"/>
          <w:szCs w:val="24"/>
        </w:rPr>
        <w:t xml:space="preserve">datę </w:t>
      </w:r>
      <w:r w:rsidRPr="0008432F">
        <w:rPr>
          <w:rFonts w:ascii="Arial" w:hAnsi="Arial" w:cs="Arial"/>
          <w:color w:val="000000" w:themeColor="text1"/>
          <w:szCs w:val="24"/>
        </w:rPr>
        <w:t xml:space="preserve">i podpis osoby zgłaszającej. </w:t>
      </w:r>
    </w:p>
    <w:p w:rsidR="009B4802" w:rsidRPr="0008432F" w:rsidRDefault="009B4802" w:rsidP="0008432F">
      <w:pPr>
        <w:pStyle w:val="Akapitzlist"/>
        <w:numPr>
          <w:ilvl w:val="0"/>
          <w:numId w:val="1"/>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Zgłoszenia anonimowe nie będą rozpatrywane.</w:t>
      </w:r>
    </w:p>
    <w:p w:rsidR="009B4802" w:rsidRPr="0008432F" w:rsidRDefault="009B4802" w:rsidP="0008432F">
      <w:pPr>
        <w:pStyle w:val="Akapitzlist"/>
        <w:numPr>
          <w:ilvl w:val="0"/>
          <w:numId w:val="1"/>
        </w:numPr>
        <w:spacing w:after="0" w:line="360" w:lineRule="auto"/>
        <w:jc w:val="both"/>
        <w:rPr>
          <w:rFonts w:ascii="Arial" w:hAnsi="Arial" w:cs="Arial"/>
          <w:szCs w:val="24"/>
        </w:rPr>
      </w:pPr>
      <w:r w:rsidRPr="0008432F">
        <w:rPr>
          <w:rFonts w:ascii="Arial" w:hAnsi="Arial" w:cs="Arial"/>
          <w:szCs w:val="24"/>
        </w:rPr>
        <w:t>Zgłoszenie powinno zostać złożone przed upływem 3 lat od zaistnienia zdarzenia.</w:t>
      </w:r>
    </w:p>
    <w:p w:rsidR="009B4802" w:rsidRPr="0008432F" w:rsidRDefault="009B4802" w:rsidP="0008432F">
      <w:pPr>
        <w:numPr>
          <w:ilvl w:val="0"/>
          <w:numId w:val="1"/>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Zgłaszający może wycofać zgłoszenie w każdym czasie.</w:t>
      </w:r>
    </w:p>
    <w:p w:rsidR="009B4802" w:rsidRPr="0008432F" w:rsidRDefault="009B4802" w:rsidP="0008432F">
      <w:pPr>
        <w:numPr>
          <w:ilvl w:val="0"/>
          <w:numId w:val="1"/>
        </w:numPr>
        <w:spacing w:after="0" w:line="360" w:lineRule="auto"/>
        <w:contextualSpacing/>
        <w:jc w:val="both"/>
        <w:rPr>
          <w:rFonts w:ascii="Arial" w:hAnsi="Arial" w:cs="Arial"/>
          <w:color w:val="000000" w:themeColor="text1"/>
          <w:szCs w:val="24"/>
        </w:rPr>
      </w:pPr>
      <w:r w:rsidRPr="0008432F">
        <w:rPr>
          <w:rFonts w:ascii="Arial" w:hAnsi="Arial" w:cs="Arial"/>
          <w:szCs w:val="24"/>
        </w:rPr>
        <w:t>Osoba, która dokonała zgłoszenia w złej wierze, nie mając uzasadnionych podstaw prawnych i faktycznych lub fałszywie oskarżyła osobę o działania niepożądane, podlega odpowiedzialności prawnej, w tym dyscyplinarnej.</w:t>
      </w:r>
    </w:p>
    <w:p w:rsidR="009B4802" w:rsidRPr="0008432F" w:rsidRDefault="009B4802" w:rsidP="0008432F">
      <w:pPr>
        <w:pStyle w:val="Akapitzlist"/>
        <w:spacing w:after="0" w:line="360" w:lineRule="auto"/>
        <w:ind w:left="360"/>
        <w:jc w:val="both"/>
        <w:rPr>
          <w:rFonts w:ascii="Arial" w:hAnsi="Arial" w:cs="Arial"/>
          <w:color w:val="00B050"/>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6</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III POWOŁANIE KOMISJI</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color w:val="000000" w:themeColor="text1"/>
          <w:szCs w:val="24"/>
        </w:rPr>
        <w:t xml:space="preserve">Rektor powołuje komisję w terminie 14 dni od </w:t>
      </w:r>
      <w:r w:rsidR="005A65F8">
        <w:rPr>
          <w:rFonts w:ascii="Arial" w:hAnsi="Arial" w:cs="Arial"/>
          <w:color w:val="000000" w:themeColor="text1"/>
          <w:szCs w:val="24"/>
        </w:rPr>
        <w:t xml:space="preserve">dnia </w:t>
      </w:r>
      <w:r w:rsidRPr="0008432F">
        <w:rPr>
          <w:rFonts w:ascii="Arial" w:hAnsi="Arial" w:cs="Arial"/>
          <w:color w:val="000000" w:themeColor="text1"/>
          <w:szCs w:val="24"/>
        </w:rPr>
        <w:t>otrzymania zgłoszenia</w:t>
      </w:r>
      <w:r w:rsidRPr="0008432F">
        <w:rPr>
          <w:rFonts w:ascii="Arial" w:hAnsi="Arial" w:cs="Arial"/>
          <w:szCs w:val="24"/>
        </w:rPr>
        <w:t>,</w:t>
      </w:r>
      <w:r w:rsidRPr="0008432F">
        <w:rPr>
          <w:rFonts w:ascii="Arial" w:hAnsi="Arial" w:cs="Arial"/>
          <w:color w:val="00B0F0"/>
          <w:szCs w:val="24"/>
        </w:rPr>
        <w:t xml:space="preserve"> </w:t>
      </w:r>
      <w:r w:rsidRPr="0008432F">
        <w:rPr>
          <w:rFonts w:ascii="Arial" w:hAnsi="Arial" w:cs="Arial"/>
          <w:color w:val="00B0F0"/>
          <w:szCs w:val="24"/>
        </w:rPr>
        <w:br/>
      </w:r>
      <w:r w:rsidRPr="0008432F">
        <w:rPr>
          <w:rFonts w:ascii="Arial" w:hAnsi="Arial" w:cs="Arial"/>
          <w:szCs w:val="24"/>
        </w:rPr>
        <w:t xml:space="preserve">z zastrzeżeniem postanowień § 3 ust. 3 pkt 2-4.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Komisja rozpatrująca zgłoszenie członka wspólnoty będącego pracownikiem składa się z pięciu osób wyznaczonych przez rektora, w tym:</w:t>
      </w:r>
    </w:p>
    <w:p w:rsidR="009B4802" w:rsidRPr="0008432F" w:rsidRDefault="009B4802" w:rsidP="0008432F">
      <w:pPr>
        <w:pStyle w:val="Akapitzlist"/>
        <w:numPr>
          <w:ilvl w:val="0"/>
          <w:numId w:val="4"/>
        </w:numPr>
        <w:spacing w:after="0" w:line="360" w:lineRule="auto"/>
        <w:jc w:val="both"/>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4"/>
        </w:numPr>
        <w:spacing w:after="0" w:line="360" w:lineRule="auto"/>
        <w:jc w:val="both"/>
        <w:rPr>
          <w:rFonts w:ascii="Arial" w:hAnsi="Arial" w:cs="Arial"/>
          <w:szCs w:val="24"/>
        </w:rPr>
      </w:pPr>
      <w:r w:rsidRPr="0008432F">
        <w:rPr>
          <w:rFonts w:ascii="Arial" w:hAnsi="Arial" w:cs="Arial"/>
          <w:szCs w:val="24"/>
        </w:rPr>
        <w:t>czterech pracowników, z czego trzech z grupy pracowników, której dotyczy zgłoszenie.</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Komisja rozpatrująca zgłoszenie studenta lub doktoranta składa się z pięciu osób wyznaczonych przez rektora, w tym:</w:t>
      </w:r>
    </w:p>
    <w:p w:rsidR="009B4802" w:rsidRPr="0008432F" w:rsidRDefault="009B4802" w:rsidP="0008432F">
      <w:pPr>
        <w:pStyle w:val="Akapitzlist"/>
        <w:numPr>
          <w:ilvl w:val="0"/>
          <w:numId w:val="22"/>
        </w:numPr>
        <w:spacing w:after="0" w:line="360" w:lineRule="auto"/>
        <w:jc w:val="both"/>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22"/>
        </w:numPr>
        <w:spacing w:after="0" w:line="360" w:lineRule="auto"/>
        <w:jc w:val="both"/>
        <w:rPr>
          <w:rFonts w:ascii="Arial" w:hAnsi="Arial" w:cs="Arial"/>
          <w:szCs w:val="24"/>
        </w:rPr>
      </w:pPr>
      <w:r w:rsidRPr="0008432F">
        <w:rPr>
          <w:rFonts w:ascii="Arial" w:hAnsi="Arial" w:cs="Arial"/>
          <w:szCs w:val="24"/>
        </w:rPr>
        <w:t>trzech pracowników,</w:t>
      </w:r>
    </w:p>
    <w:p w:rsidR="009B4802" w:rsidRPr="0008432F" w:rsidRDefault="009B4802" w:rsidP="0008432F">
      <w:pPr>
        <w:pStyle w:val="Akapitzlist"/>
        <w:numPr>
          <w:ilvl w:val="0"/>
          <w:numId w:val="2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studenta lub doktoranta.</w:t>
      </w:r>
    </w:p>
    <w:p w:rsidR="009B4802" w:rsidRPr="0008432F" w:rsidRDefault="009B4802" w:rsidP="0008432F">
      <w:pPr>
        <w:numPr>
          <w:ilvl w:val="0"/>
          <w:numId w:val="2"/>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Komisja rozpatrująca zgłoszenie uczestnika studiów podyplomowych, osoby uczestniczącej w kształceniu specjalistycznym lub innych formach kształcenia, stażysty, wolontariusza, innej osoby fizycznej wykonującej czynności na rzecz uczelni na podstawie umów zawartych z uniwersytetem składa się z pięciu osób</w:t>
      </w:r>
      <w:r w:rsidR="005A65F8">
        <w:rPr>
          <w:rFonts w:ascii="Arial" w:hAnsi="Arial" w:cs="Arial"/>
          <w:color w:val="000000" w:themeColor="text1"/>
          <w:szCs w:val="24"/>
        </w:rPr>
        <w:t xml:space="preserve"> </w:t>
      </w:r>
      <w:r w:rsidRPr="0008432F">
        <w:rPr>
          <w:rFonts w:ascii="Arial" w:hAnsi="Arial" w:cs="Arial"/>
          <w:szCs w:val="24"/>
        </w:rPr>
        <w:t xml:space="preserve">wyznaczonych przez rektora, </w:t>
      </w:r>
      <w:r w:rsidRPr="0008432F">
        <w:rPr>
          <w:rFonts w:ascii="Arial" w:hAnsi="Arial" w:cs="Arial"/>
          <w:color w:val="000000" w:themeColor="text1"/>
          <w:szCs w:val="24"/>
        </w:rPr>
        <w:t>w tym:</w:t>
      </w:r>
    </w:p>
    <w:p w:rsidR="009B4802" w:rsidRPr="0008432F" w:rsidRDefault="009B4802" w:rsidP="0008432F">
      <w:pPr>
        <w:pStyle w:val="Akapitzlist"/>
        <w:numPr>
          <w:ilvl w:val="0"/>
          <w:numId w:val="12"/>
        </w:numPr>
        <w:spacing w:after="0" w:line="360" w:lineRule="auto"/>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1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lastRenderedPageBreak/>
        <w:t>czterech pracowników.</w:t>
      </w:r>
    </w:p>
    <w:p w:rsidR="009B4802" w:rsidRPr="0008432F" w:rsidRDefault="009B4802" w:rsidP="0008432F">
      <w:pPr>
        <w:pStyle w:val="Akapitzlist"/>
        <w:numPr>
          <w:ilvl w:val="0"/>
          <w:numId w:val="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 xml:space="preserve">W szczególnie uzasadnionych przypadkach rektor, na wniosek przewodniczącego komisji, może powołać do </w:t>
      </w:r>
      <w:r w:rsidRPr="0008432F">
        <w:rPr>
          <w:rFonts w:ascii="Arial" w:hAnsi="Arial" w:cs="Arial"/>
          <w:szCs w:val="24"/>
        </w:rPr>
        <w:t xml:space="preserve">udziału w obradach </w:t>
      </w:r>
      <w:r w:rsidRPr="0008432F">
        <w:rPr>
          <w:rFonts w:ascii="Arial" w:hAnsi="Arial" w:cs="Arial"/>
          <w:color w:val="000000" w:themeColor="text1"/>
          <w:szCs w:val="24"/>
        </w:rPr>
        <w:t xml:space="preserve">komisji eksperta z głosem doradczym, </w:t>
      </w:r>
      <w:r w:rsidRPr="0008432F">
        <w:rPr>
          <w:rFonts w:ascii="Arial" w:hAnsi="Arial" w:cs="Arial"/>
          <w:szCs w:val="24"/>
        </w:rPr>
        <w:t xml:space="preserve">posiadającego wiedzę specjalistyczną </w:t>
      </w:r>
      <w:r w:rsidR="009B49AE">
        <w:rPr>
          <w:rFonts w:ascii="Arial" w:hAnsi="Arial" w:cs="Arial"/>
          <w:szCs w:val="24"/>
        </w:rPr>
        <w:br/>
      </w:r>
      <w:r w:rsidRPr="0008432F">
        <w:rPr>
          <w:rFonts w:ascii="Arial" w:hAnsi="Arial" w:cs="Arial"/>
          <w:color w:val="000000" w:themeColor="text1"/>
          <w:szCs w:val="24"/>
        </w:rPr>
        <w:t>(np. z zakresu psychologii).</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t>Obsługę administracyjną i organizacyjną prac komisji zapewnia sekretarz, będący pracownikiem administracji centralnej,</w:t>
      </w:r>
      <w:r w:rsidR="005A65F8">
        <w:rPr>
          <w:rFonts w:ascii="Arial" w:hAnsi="Arial" w:cs="Arial"/>
          <w:szCs w:val="24"/>
        </w:rPr>
        <w:t xml:space="preserve"> wyznaczonych </w:t>
      </w:r>
      <w:r w:rsidRPr="0008432F">
        <w:rPr>
          <w:rFonts w:ascii="Arial" w:hAnsi="Arial" w:cs="Arial"/>
          <w:szCs w:val="24"/>
        </w:rPr>
        <w:t>przez rektora:</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pracownika pracownik Działu Spraw Osobowych, </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studenta </w:t>
      </w:r>
      <w:r w:rsidRPr="0008432F">
        <w:rPr>
          <w:rFonts w:ascii="Arial" w:hAnsi="Arial" w:cs="Arial"/>
          <w:szCs w:val="24"/>
        </w:rPr>
        <w:br/>
        <w:t>lub doktoranta pracownik Działu Spraw Studentów i Doktorantów,</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uczestnika studiów podyplomowych, osoby uczestniczącej w kształceniu specjalistycznym lub innych formach kształcenia, stażysty, wolontariusza, innej osoby fizycznej wykonującej czynności na rzecz uczelni na podstawie umów zawartych </w:t>
      </w:r>
      <w:r w:rsidRPr="0008432F">
        <w:rPr>
          <w:rFonts w:ascii="Arial" w:hAnsi="Arial" w:cs="Arial"/>
          <w:szCs w:val="24"/>
        </w:rPr>
        <w:br/>
        <w:t>z uniwersytetem pracownik Biura Rektora.</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t>Do obowiązków sekretarza należy:</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sporządzanie protokołów z posiedzeń komisji, przesłuchań świadków,</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 xml:space="preserve">prowadzenie dokumentacji dotyczącej </w:t>
      </w:r>
      <w:r w:rsidR="00BE2907">
        <w:rPr>
          <w:rFonts w:ascii="Arial" w:hAnsi="Arial" w:cs="Arial"/>
          <w:szCs w:val="24"/>
        </w:rPr>
        <w:t>rozpatrywanego zgłoszenia</w:t>
      </w:r>
      <w:r w:rsidRPr="0008432F">
        <w:rPr>
          <w:rFonts w:ascii="Arial" w:hAnsi="Arial" w:cs="Arial"/>
          <w:szCs w:val="24"/>
        </w:rPr>
        <w:t>,</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dokonywanie wezwań, o których mowa w § 7 ust. 17.</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Członkiem komisji nie może być:</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osoba zgłaszająca,</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osoba, której zgłoszenie dotyczy,</w:t>
      </w:r>
    </w:p>
    <w:p w:rsidR="009B4802" w:rsidRPr="0008432F" w:rsidRDefault="009B4802" w:rsidP="0008432F">
      <w:pPr>
        <w:pStyle w:val="Akapitzlist"/>
        <w:numPr>
          <w:ilvl w:val="0"/>
          <w:numId w:val="5"/>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osoba, która została ukarana karą dyscyplinarną,</w:t>
      </w:r>
    </w:p>
    <w:p w:rsidR="009B4802" w:rsidRPr="0008432F" w:rsidRDefault="009B4802" w:rsidP="0008432F">
      <w:pPr>
        <w:numPr>
          <w:ilvl w:val="0"/>
          <w:numId w:val="5"/>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 xml:space="preserve">pracownik jednostki organizacyjnej, w której zatrudniona </w:t>
      </w:r>
      <w:r w:rsidRPr="0008432F">
        <w:rPr>
          <w:rFonts w:ascii="Arial" w:hAnsi="Arial" w:cs="Arial"/>
          <w:szCs w:val="24"/>
        </w:rPr>
        <w:t xml:space="preserve">jest osoba zgłaszająca lub w której </w:t>
      </w:r>
      <w:r w:rsidRPr="0008432F">
        <w:rPr>
          <w:rFonts w:ascii="Arial" w:hAnsi="Arial" w:cs="Arial"/>
          <w:color w:val="000000" w:themeColor="text1"/>
          <w:szCs w:val="24"/>
        </w:rPr>
        <w:t>doszło do zgłoszonego zdarzenia,</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 xml:space="preserve">osoba będąca małżonkiem, krewnym lub powinowatym – do drugiego stopnia włącznie – osoby, której zgłoszenie dotyczy, albo pozostająca </w:t>
      </w:r>
      <w:r w:rsidRPr="0008432F">
        <w:rPr>
          <w:rFonts w:ascii="Arial" w:hAnsi="Arial" w:cs="Arial"/>
          <w:szCs w:val="24"/>
        </w:rPr>
        <w:br/>
        <w:t>z nią w takim stosunku prawnym lub faktycznym, że może to budzić wątpliwości co do jej bezstronności,</w:t>
      </w:r>
    </w:p>
    <w:p w:rsidR="009B4802" w:rsidRPr="0008432F" w:rsidRDefault="009B4802" w:rsidP="0008432F">
      <w:pPr>
        <w:pStyle w:val="Akapitzlist"/>
        <w:numPr>
          <w:ilvl w:val="0"/>
          <w:numId w:val="5"/>
        </w:numPr>
        <w:spacing w:after="0" w:line="360" w:lineRule="auto"/>
        <w:jc w:val="both"/>
        <w:rPr>
          <w:rFonts w:ascii="Arial" w:hAnsi="Arial" w:cs="Arial"/>
          <w:szCs w:val="24"/>
        </w:rPr>
      </w:pPr>
      <w:r w:rsidRPr="0008432F">
        <w:rPr>
          <w:rFonts w:ascii="Arial" w:hAnsi="Arial" w:cs="Arial"/>
          <w:szCs w:val="24"/>
        </w:rPr>
        <w:t>osoba, której udział w pracach komisji z uwagi na istniejące okoliczności, mógłby wywołać uzasadnioną wątpliwość, co do jej bezstronności podczas rozpatrywania danego zgłoszenia.</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lastRenderedPageBreak/>
        <w:t>Członek komisji ma obowiązek niezwłocznie poinformować przewodniczącego komisji o wszelkich okolicznościach, mogących mieć wpływ na jego bezstronność lub obiektywizm.</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 xml:space="preserve">Rektor może odwołać członka komisji z ważnych powodów, w tym </w:t>
      </w:r>
      <w:r w:rsidRPr="0008432F">
        <w:rPr>
          <w:rFonts w:ascii="Arial" w:hAnsi="Arial" w:cs="Arial"/>
          <w:szCs w:val="24"/>
        </w:rPr>
        <w:br/>
        <w:t xml:space="preserve">w szczególności z powodu choroby, długotrwałej nieobecności, skazania prawomocnym wyrokiem za przestępstwo lub skazania prawomocnym orzeczeniem komisji dyscyplinarnej.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 xml:space="preserve">W przypadku gdy członek komisji nie jest w stanie sprawować swojej funkcji, rektor w jego miejsce powołuje nowego członka z uwzględnieniem </w:t>
      </w:r>
      <w:r w:rsidRPr="0008432F">
        <w:rPr>
          <w:rFonts w:ascii="Arial" w:hAnsi="Arial" w:cs="Arial"/>
          <w:szCs w:val="24"/>
        </w:rPr>
        <w:br/>
        <w:t xml:space="preserve">postanowień ust. 8. Powyższe zasady mają zastosowanie również w przypadku odwołania z funkcji członka komisji przez rektora.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Postanowienia ust. 8-11 stosuje się odpowiednio do sekretarza komisji.</w:t>
      </w:r>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7</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IV ROZPATRYWANIE ZGŁOSZEŃ</w:t>
      </w:r>
    </w:p>
    <w:p w:rsidR="009B4802" w:rsidRPr="0008432F" w:rsidRDefault="009B4802" w:rsidP="0008432F">
      <w:pPr>
        <w:pStyle w:val="Akapitzlist"/>
        <w:numPr>
          <w:ilvl w:val="0"/>
          <w:numId w:val="8"/>
        </w:numPr>
        <w:spacing w:after="0" w:line="360" w:lineRule="auto"/>
        <w:jc w:val="both"/>
        <w:rPr>
          <w:rFonts w:ascii="Arial" w:hAnsi="Arial" w:cs="Arial"/>
          <w:color w:val="7030A0"/>
          <w:szCs w:val="24"/>
        </w:rPr>
      </w:pPr>
      <w:r w:rsidRPr="0008432F">
        <w:rPr>
          <w:rFonts w:ascii="Arial" w:hAnsi="Arial" w:cs="Arial"/>
          <w:szCs w:val="24"/>
        </w:rPr>
        <w:t>Rektor po powołaniu komisji przekazuje zgłoszenie przewodniczącemu komisji. Przewodniczący w terminie 14 dni od powołania komisji zwołuje pierwsze posiedzenie komisji.</w:t>
      </w:r>
    </w:p>
    <w:p w:rsidR="009B4802" w:rsidRPr="0008432F" w:rsidRDefault="00BE2907" w:rsidP="0008432F">
      <w:pPr>
        <w:pStyle w:val="Akapitzlist"/>
        <w:numPr>
          <w:ilvl w:val="0"/>
          <w:numId w:val="8"/>
        </w:numPr>
        <w:spacing w:after="0" w:line="360" w:lineRule="auto"/>
        <w:jc w:val="both"/>
        <w:rPr>
          <w:rFonts w:ascii="Arial" w:hAnsi="Arial" w:cs="Arial"/>
          <w:color w:val="7030A0"/>
          <w:szCs w:val="24"/>
        </w:rPr>
      </w:pPr>
      <w:r>
        <w:rPr>
          <w:rFonts w:ascii="Arial" w:hAnsi="Arial" w:cs="Arial"/>
          <w:szCs w:val="24"/>
        </w:rPr>
        <w:t>Przewodniczący przekazuje i</w:t>
      </w:r>
      <w:r w:rsidR="009B4802" w:rsidRPr="0008432F">
        <w:rPr>
          <w:rFonts w:ascii="Arial" w:hAnsi="Arial" w:cs="Arial"/>
          <w:szCs w:val="24"/>
        </w:rPr>
        <w:t>nformacj</w:t>
      </w:r>
      <w:r>
        <w:rPr>
          <w:rFonts w:ascii="Arial" w:hAnsi="Arial" w:cs="Arial"/>
          <w:szCs w:val="24"/>
        </w:rPr>
        <w:t>ę</w:t>
      </w:r>
      <w:r w:rsidR="009B4802" w:rsidRPr="0008432F">
        <w:rPr>
          <w:rFonts w:ascii="Arial" w:hAnsi="Arial" w:cs="Arial"/>
          <w:szCs w:val="24"/>
        </w:rPr>
        <w:t xml:space="preserve"> o rozpoczęciu rozpatrywania zgłoszenia przez komisję</w:t>
      </w:r>
      <w:r>
        <w:rPr>
          <w:rFonts w:ascii="Arial" w:hAnsi="Arial" w:cs="Arial"/>
          <w:szCs w:val="24"/>
        </w:rPr>
        <w:t xml:space="preserve"> </w:t>
      </w:r>
      <w:r w:rsidR="009B4802" w:rsidRPr="0008432F">
        <w:rPr>
          <w:rFonts w:ascii="Arial" w:hAnsi="Arial" w:cs="Arial"/>
          <w:szCs w:val="24"/>
        </w:rPr>
        <w:t>osobie, której zgłoszenie dotyczy.</w:t>
      </w:r>
    </w:p>
    <w:p w:rsidR="009B4802" w:rsidRPr="0008432F" w:rsidRDefault="009B4802" w:rsidP="0008432F">
      <w:pPr>
        <w:numPr>
          <w:ilvl w:val="0"/>
          <w:numId w:val="8"/>
        </w:numPr>
        <w:spacing w:after="0" w:line="360" w:lineRule="auto"/>
        <w:contextualSpacing/>
        <w:jc w:val="both"/>
        <w:rPr>
          <w:rFonts w:ascii="Arial" w:hAnsi="Arial" w:cs="Arial"/>
          <w:strike/>
          <w:szCs w:val="24"/>
        </w:rPr>
      </w:pPr>
      <w:r w:rsidRPr="0008432F">
        <w:rPr>
          <w:rFonts w:ascii="Arial" w:hAnsi="Arial" w:cs="Arial"/>
          <w:szCs w:val="24"/>
        </w:rPr>
        <w:t>Z posiedzeń komisji każdorazowo sporządza się protokół, podpisywany przez przewodniczącego i wszystkich członków komisji.</w:t>
      </w:r>
      <w:r w:rsidRPr="0008432F">
        <w:rPr>
          <w:rFonts w:ascii="Arial" w:hAnsi="Arial" w:cs="Arial"/>
          <w:color w:val="FF0000"/>
          <w:szCs w:val="24"/>
        </w:rPr>
        <w:t xml:space="preserve">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Posiedzenia komisji są utrwalane za pomocą urządzeń rejestrujących dźwięk. </w:t>
      </w:r>
    </w:p>
    <w:p w:rsidR="009B4802" w:rsidRPr="0008432F" w:rsidRDefault="009B4802" w:rsidP="0008432F">
      <w:pPr>
        <w:numPr>
          <w:ilvl w:val="0"/>
          <w:numId w:val="8"/>
        </w:numPr>
        <w:spacing w:after="0" w:line="360" w:lineRule="auto"/>
        <w:contextualSpacing/>
        <w:jc w:val="both"/>
        <w:rPr>
          <w:rFonts w:ascii="Arial" w:hAnsi="Arial" w:cs="Arial"/>
          <w:szCs w:val="24"/>
        </w:rPr>
      </w:pPr>
      <w:r w:rsidRPr="0008432F">
        <w:rPr>
          <w:rFonts w:ascii="Arial" w:hAnsi="Arial" w:cs="Arial"/>
          <w:szCs w:val="24"/>
        </w:rPr>
        <w:t>W szczególnie uzasadnionych przypadkach komisja może odbyć posiedzenie  oraz przesłuchać osobę zgłaszającą, osobę, której zgłoszenie dotyczy, świadka/-ów w formie zdalnej przy wykorzystaniu narzędzi dostępnych na platformie, z której korzysta uniwersytet.</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Komisja rozpatruje zgłoszenie wyłącznie w jego granicach z zachowaniem zasad</w:t>
      </w:r>
      <w:r w:rsidR="00822D5F">
        <w:rPr>
          <w:rFonts w:ascii="Arial" w:hAnsi="Arial" w:cs="Arial"/>
          <w:szCs w:val="24"/>
        </w:rPr>
        <w:t>y</w:t>
      </w:r>
      <w:r w:rsidRPr="0008432F">
        <w:rPr>
          <w:rFonts w:ascii="Arial" w:hAnsi="Arial" w:cs="Arial"/>
          <w:szCs w:val="24"/>
        </w:rPr>
        <w:t xml:space="preserve"> bezstronności oraz ma obowiązek zachować w tajemnicy wszelkie uzyskane w jego trakcie informacje. Członkowie komisji i sekretarz nie mogą kopiować i rozpowszechniać dokumentów dotyczących rozpatrywanego zgłoszenia. </w:t>
      </w:r>
    </w:p>
    <w:p w:rsidR="009B4802" w:rsidRPr="0008432F" w:rsidRDefault="009B4802" w:rsidP="0008432F">
      <w:pPr>
        <w:pStyle w:val="Akapitzlist"/>
        <w:numPr>
          <w:ilvl w:val="0"/>
          <w:numId w:val="8"/>
        </w:numPr>
        <w:spacing w:after="0" w:line="360" w:lineRule="auto"/>
        <w:jc w:val="both"/>
        <w:rPr>
          <w:rFonts w:ascii="Arial" w:hAnsi="Arial" w:cs="Arial"/>
          <w:color w:val="7030A0"/>
          <w:szCs w:val="24"/>
        </w:rPr>
      </w:pPr>
      <w:r w:rsidRPr="0008432F">
        <w:rPr>
          <w:rFonts w:ascii="Arial" w:hAnsi="Arial" w:cs="Arial"/>
          <w:szCs w:val="24"/>
        </w:rPr>
        <w:t>Na pierwszym posiedzeniu komisja może:</w:t>
      </w:r>
    </w:p>
    <w:p w:rsidR="009B4802" w:rsidRPr="0008432F" w:rsidRDefault="009B4802" w:rsidP="0008432F">
      <w:pPr>
        <w:numPr>
          <w:ilvl w:val="0"/>
          <w:numId w:val="3"/>
        </w:numPr>
        <w:spacing w:after="0" w:line="360" w:lineRule="auto"/>
        <w:contextualSpacing/>
        <w:jc w:val="both"/>
        <w:rPr>
          <w:rFonts w:ascii="Arial" w:hAnsi="Arial" w:cs="Arial"/>
          <w:szCs w:val="24"/>
        </w:rPr>
      </w:pPr>
      <w:r w:rsidRPr="0008432F">
        <w:rPr>
          <w:rFonts w:ascii="Arial" w:hAnsi="Arial" w:cs="Arial"/>
          <w:szCs w:val="24"/>
        </w:rPr>
        <w:lastRenderedPageBreak/>
        <w:t>zaproponować polubowne metody rozwiązania sporu, w szczególności postępowanie mediacyjne lub</w:t>
      </w:r>
    </w:p>
    <w:p w:rsidR="009B4802" w:rsidRPr="0008432F" w:rsidRDefault="009B4802" w:rsidP="0008432F">
      <w:pPr>
        <w:numPr>
          <w:ilvl w:val="0"/>
          <w:numId w:val="3"/>
        </w:numPr>
        <w:spacing w:after="0" w:line="360" w:lineRule="auto"/>
        <w:contextualSpacing/>
        <w:jc w:val="both"/>
        <w:rPr>
          <w:rFonts w:ascii="Arial" w:hAnsi="Arial" w:cs="Arial"/>
          <w:szCs w:val="24"/>
        </w:rPr>
      </w:pPr>
      <w:r w:rsidRPr="0008432F">
        <w:rPr>
          <w:rFonts w:ascii="Arial" w:hAnsi="Arial" w:cs="Arial"/>
          <w:szCs w:val="24"/>
        </w:rPr>
        <w:t>wszcząć postępowanie wyjaśniające.</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Na każdym etapie postępowania wyjaśniającego, w przypadku pojawienia się takiej możliwości, komisja może zaproponować osobie zgłaszającej i osobie, której zgłoszenie dotyczy udział w postępowaniu mediacyjnym, jeżeli sprawa nadaje się do polubownego rozstrzygnięcia i taki sposób jej zakończenia nie jest sprzeczny ani z prawem, ani z zasadami współżycia społecznego.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Warunkiem przekazania sprawy do mediacji, o której mowa w ust. 7 pkt 1 </w:t>
      </w:r>
      <w:r w:rsidR="009B49AE">
        <w:rPr>
          <w:rFonts w:ascii="Arial" w:hAnsi="Arial" w:cs="Arial"/>
          <w:szCs w:val="24"/>
        </w:rPr>
        <w:br/>
      </w:r>
      <w:r w:rsidRPr="0008432F">
        <w:rPr>
          <w:rFonts w:ascii="Arial" w:hAnsi="Arial" w:cs="Arial"/>
          <w:szCs w:val="24"/>
        </w:rPr>
        <w:t>i ust. 8</w:t>
      </w:r>
      <w:r w:rsidR="00822D5F">
        <w:rPr>
          <w:rFonts w:ascii="Arial" w:hAnsi="Arial" w:cs="Arial"/>
          <w:szCs w:val="24"/>
        </w:rPr>
        <w:t>,</w:t>
      </w:r>
      <w:r w:rsidRPr="0008432F">
        <w:rPr>
          <w:rFonts w:ascii="Arial" w:hAnsi="Arial" w:cs="Arial"/>
          <w:szCs w:val="24"/>
        </w:rPr>
        <w:t xml:space="preserve"> jest zgoda obu stron postępowania. Komisja wyznacza mediatora spośród pracowników, znajdujących się na liście mediatorów uczelni. Czas trwania postępowania mediacyjnego nie powinien być dłuższy niż 30 dni. Na zgodny wniosek stron postępowania lub z innych ważnych powodów komisja może ten termin przedłużyć</w:t>
      </w:r>
      <w:r w:rsidR="00822D5F">
        <w:rPr>
          <w:rFonts w:ascii="Arial" w:hAnsi="Arial" w:cs="Arial"/>
          <w:szCs w:val="24"/>
        </w:rPr>
        <w:t xml:space="preserve"> </w:t>
      </w:r>
      <w:r w:rsidRPr="0008432F">
        <w:rPr>
          <w:rFonts w:ascii="Arial" w:hAnsi="Arial" w:cs="Arial"/>
          <w:szCs w:val="24"/>
        </w:rPr>
        <w:t>w szczególności</w:t>
      </w:r>
      <w:r w:rsidR="00822D5F">
        <w:rPr>
          <w:rFonts w:ascii="Arial" w:hAnsi="Arial" w:cs="Arial"/>
          <w:szCs w:val="24"/>
        </w:rPr>
        <w:t>,</w:t>
      </w:r>
      <w:r w:rsidRPr="0008432F">
        <w:rPr>
          <w:rFonts w:ascii="Arial" w:hAnsi="Arial" w:cs="Arial"/>
          <w:szCs w:val="24"/>
        </w:rPr>
        <w:t xml:space="preserve"> jeśli zaistnieje prawdopodobieństwo polubownego zakończenia sprawy. Jeśli mediacja nie zostanie zakończona polubownie, komisja podejmuje postępowanie wyjaśniające.</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W przypadku postępowania mediacyjnego zakończonego polubownie zawierana jest ugoda. Ugoda powinna zawierać uzgodnienia stron postępowania mediacyjnego w zakresie sposobu rozwiązania konfliktu ze wskazaniem wzajemnych zobowiązań stron oraz ewentualny termin ich realizacji. </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Ugodę podpisują obie strony postępowania mediacyjnego oraz mediator. Zawarcie ugody stanowi zakończenie postępowania mediacyjnego. </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Mediator po zakończeniu postępowania mediacyjnego przekazuje w terminie </w:t>
      </w:r>
      <w:r w:rsidRPr="0008432F">
        <w:rPr>
          <w:rFonts w:ascii="Arial" w:hAnsi="Arial" w:cs="Arial"/>
          <w:szCs w:val="24"/>
        </w:rPr>
        <w:br/>
        <w:t>7 dni dokumentację sprawy wraz z protokołem z postępowania mediacyjnego przewodniczącemu komisji. Wzór protokołu stanowi Załącznik nr 2 do niniejszej procedury.</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Po zakończeniu postępowania mediacyjnego komisja w ciągu 14 dni sporządza protokół końcowy wraz z zawartą ugodą, który przekazuje rektorowi. </w:t>
      </w:r>
      <w:r w:rsidR="009B49AE">
        <w:rPr>
          <w:rFonts w:ascii="Arial" w:hAnsi="Arial" w:cs="Arial"/>
          <w:szCs w:val="24"/>
        </w:rPr>
        <w:br/>
      </w:r>
      <w:r w:rsidRPr="0008432F">
        <w:rPr>
          <w:rFonts w:ascii="Arial" w:hAnsi="Arial" w:cs="Arial"/>
          <w:szCs w:val="24"/>
        </w:rPr>
        <w:t xml:space="preserve">Wzór protokołu stanowi Załącznik nr 3 do niniejszej procedury.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W przypadku prowadzenia postępowania wyjaśniającego komisja powinna je zakończyć maksymalnie w terminie 2 miesięcy od dnia powołania komisji. </w:t>
      </w:r>
      <w:r w:rsidRPr="0008432F">
        <w:rPr>
          <w:rFonts w:ascii="Arial" w:hAnsi="Arial" w:cs="Arial"/>
          <w:szCs w:val="24"/>
        </w:rPr>
        <w:br/>
        <w:t xml:space="preserve">W szczególnie uzasadnionych przypadkach rektor, na wniosek </w:t>
      </w:r>
      <w:r w:rsidRPr="0008432F">
        <w:rPr>
          <w:rFonts w:ascii="Arial" w:hAnsi="Arial" w:cs="Arial"/>
          <w:szCs w:val="24"/>
        </w:rPr>
        <w:lastRenderedPageBreak/>
        <w:t>przewodniczącego komisji, może wydłużyć termin na wyjaśnienie zgłoszeni</w:t>
      </w:r>
      <w:r w:rsidR="000B02B4">
        <w:rPr>
          <w:rFonts w:ascii="Arial" w:hAnsi="Arial" w:cs="Arial"/>
          <w:szCs w:val="24"/>
        </w:rPr>
        <w:t>a</w:t>
      </w:r>
      <w:r w:rsidRPr="0008432F">
        <w:rPr>
          <w:rFonts w:ascii="Arial" w:hAnsi="Arial" w:cs="Arial"/>
          <w:szCs w:val="24"/>
        </w:rPr>
        <w:t>. Informacja o przedłużeniu postępowania wyjaśniającego wraz z uzasadnieniem jest przekazywana osobie zgłaszającej oraz osobie, której zgłoszenie dotyczy.</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W trakcie postępowania wyjaśniającego komisja ma prawo m.in. do:</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wglądu w dokumenty niezbędne do wyjaśnienia zgłoszenia,</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wzywania i wysłuchania osoby zgłaszającej oraz osoby, której zgłoszenie dotyczy,</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 xml:space="preserve">wzywania i wysłuchania jako świadków zdarzeń osób wskazanych przez osobę zgłaszającą oraz osobę, której zgłoszenie dotyczy, </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 xml:space="preserve">przeprowadzenia innych czynności, które mają istotne znaczenie </w:t>
      </w:r>
      <w:r w:rsidRPr="0008432F">
        <w:rPr>
          <w:rFonts w:ascii="Arial" w:hAnsi="Arial" w:cs="Arial"/>
          <w:szCs w:val="24"/>
        </w:rPr>
        <w:br/>
        <w:t>w postępowaniu przed komisją,</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przekazania sprawy rektorowi w przypadku ustalenia, że zgłoszenie jest nieprawdziwe lub stanowiło nadużycie prawa, lub zgłaszający fałszywie oskarżył osobę o działania niepożądane.</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Komisja ma prawo pominąć dowody nieistotne do wyjaśnienia zgłoszenia lub dowody służące przedłużeniu postępowania wyjaśniającego.</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W postępowaniu biorą udział wyłącznie osoby wezwane przez komisję. Sekretarz komisji dokonuje wezwań do uczestniczenia w posiedzeniu, celem złożenia wyjaśnień lub przedstawienia dowodów, za pośrednictwem poczty </w:t>
      </w:r>
      <w:bookmarkStart w:id="4" w:name="_Hlk215825167"/>
      <w:r w:rsidRPr="0008432F">
        <w:rPr>
          <w:rFonts w:ascii="Arial" w:hAnsi="Arial" w:cs="Arial"/>
          <w:szCs w:val="24"/>
        </w:rPr>
        <w:t>elektronicznej w domenie uwb.edu.pl.</w:t>
      </w:r>
      <w:r w:rsidRPr="0008432F">
        <w:rPr>
          <w:rFonts w:ascii="Arial" w:hAnsi="Arial" w:cs="Arial"/>
          <w:color w:val="70AD47" w:themeColor="accent6"/>
          <w:szCs w:val="24"/>
        </w:rPr>
        <w:t xml:space="preserve"> </w:t>
      </w:r>
      <w:bookmarkEnd w:id="4"/>
      <w:r w:rsidRPr="0008432F">
        <w:rPr>
          <w:rFonts w:ascii="Arial" w:hAnsi="Arial" w:cs="Arial"/>
          <w:szCs w:val="24"/>
        </w:rPr>
        <w:t>W przypadku konieczności przesłuchania świadków, nieposiadających poczty elektronicznej w domenie uwb.edu.pl, wezwań dokonuje się za pośrednictwem operatora pocztowego, poczty elektronicznej lub telefonicznie, pozostawiając w aktach sprawy adnotację zawierającą datę i treść przekazanego wezwania, wraz z podpisem osoby, która dokonała tej czynności.</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Komisja na podstawie przeprowadzonych dowodów może uznać, że wyjaśniono wszelkie okoliczności związane ze zgłoszeniem i zakończyć postępowanie wyjaśniające. </w:t>
      </w:r>
    </w:p>
    <w:p w:rsidR="009B4802" w:rsidRPr="0008432F" w:rsidRDefault="009B4802" w:rsidP="0008432F">
      <w:pPr>
        <w:numPr>
          <w:ilvl w:val="0"/>
          <w:numId w:val="8"/>
        </w:numPr>
        <w:spacing w:after="0" w:line="360" w:lineRule="auto"/>
        <w:ind w:left="714" w:hanging="357"/>
        <w:contextualSpacing/>
        <w:jc w:val="both"/>
        <w:rPr>
          <w:rFonts w:ascii="Arial" w:hAnsi="Arial" w:cs="Arial"/>
          <w:szCs w:val="24"/>
        </w:rPr>
      </w:pPr>
      <w:r w:rsidRPr="0008432F">
        <w:rPr>
          <w:rFonts w:ascii="Arial" w:hAnsi="Arial" w:cs="Arial"/>
          <w:szCs w:val="24"/>
        </w:rPr>
        <w:t>Po zakończeniu postępowania wyjaśniającego komisja przystępuje do głosowania w przedmiocie ustalenia, czy zgłoszenie miało znamiona działania niepożądanego. Na karcie do głosowani</w:t>
      </w:r>
      <w:r w:rsidR="00C874F1">
        <w:rPr>
          <w:rFonts w:ascii="Arial" w:hAnsi="Arial" w:cs="Arial"/>
          <w:szCs w:val="24"/>
        </w:rPr>
        <w:t>a</w:t>
      </w:r>
      <w:r w:rsidRPr="0008432F">
        <w:rPr>
          <w:rFonts w:ascii="Arial" w:hAnsi="Arial" w:cs="Arial"/>
          <w:szCs w:val="24"/>
        </w:rPr>
        <w:t xml:space="preserve"> umieszcza się dwa warianty: „za zgłoszeniem”, „przeciwko zgłoszeniu”. Głosujący pozostawia nieskreślony wariant, na który głosuje. W przypadku równej liczby głosów, decydujący jest głos przewodniczącego</w:t>
      </w:r>
      <w:r w:rsidR="00C874F1">
        <w:rPr>
          <w:rFonts w:ascii="Arial" w:hAnsi="Arial" w:cs="Arial"/>
          <w:szCs w:val="24"/>
        </w:rPr>
        <w:t>.</w:t>
      </w:r>
      <w:r w:rsidRPr="0008432F">
        <w:rPr>
          <w:rFonts w:ascii="Arial" w:hAnsi="Arial" w:cs="Arial"/>
          <w:szCs w:val="24"/>
        </w:rPr>
        <w:t xml:space="preserve"> </w:t>
      </w:r>
    </w:p>
    <w:p w:rsidR="009B4802" w:rsidRPr="0008432F" w:rsidRDefault="009B4802" w:rsidP="0008432F">
      <w:pPr>
        <w:pStyle w:val="Akapitzlist"/>
        <w:numPr>
          <w:ilvl w:val="0"/>
          <w:numId w:val="8"/>
        </w:numPr>
        <w:spacing w:after="0" w:line="360" w:lineRule="auto"/>
        <w:ind w:left="714" w:hanging="357"/>
        <w:jc w:val="both"/>
        <w:rPr>
          <w:rFonts w:ascii="Arial" w:hAnsi="Arial" w:cs="Arial"/>
          <w:szCs w:val="24"/>
        </w:rPr>
      </w:pPr>
      <w:r w:rsidRPr="0008432F">
        <w:rPr>
          <w:rFonts w:ascii="Arial" w:hAnsi="Arial" w:cs="Arial"/>
          <w:szCs w:val="24"/>
        </w:rPr>
        <w:lastRenderedPageBreak/>
        <w:t xml:space="preserve">Komisja podejmuje decyzję zwykłą większością głosów przy obecności 3/5 całego składu. Głosowanie jest tajne.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Komisja po zakończeniu postępowania wyjaśniającego oraz po głosowaniu,</w:t>
      </w:r>
      <w:r w:rsidRPr="0008432F">
        <w:rPr>
          <w:rFonts w:ascii="Arial" w:hAnsi="Arial" w:cs="Arial"/>
          <w:szCs w:val="24"/>
        </w:rPr>
        <w:br/>
        <w:t>o którym mowa w ust. 19-20, w ciągu 7 dni roboczych sporządza protokół końcowy wraz z opinią oraz ewentualnymi zdaniami odrębnymi, uzasadnieniem i propozycją działań, oraz informacją o tym</w:t>
      </w:r>
      <w:r w:rsidR="00C774CF">
        <w:rPr>
          <w:rFonts w:ascii="Arial" w:hAnsi="Arial" w:cs="Arial"/>
          <w:szCs w:val="24"/>
        </w:rPr>
        <w:t>,</w:t>
      </w:r>
      <w:r w:rsidRPr="0008432F">
        <w:rPr>
          <w:rFonts w:ascii="Arial" w:hAnsi="Arial" w:cs="Arial"/>
          <w:szCs w:val="24"/>
        </w:rPr>
        <w:t xml:space="preserve"> czy zgłoszenie zostało skierowane do mediacji, który przekazuje rektorowi. Wzór protokołu stanowi Załącznik nr 4 do niniejszej procedury.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W przypadku stwierdzenia działania niepożądanego komisja może rekomendować rektorowi w szczególności:</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w stosunku do pracownika przeniesienie w strukturach uczelni lub pozbawienie pełnionej funkcji,</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 xml:space="preserve">w stosunku do studenta lub doktoranta odpowiednio: zmianę grupy, zmianę promotora lub promotora pomocniczego, </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 xml:space="preserve">zobowiązanie członka wspólnoty uczelni do przeprosin w ustalonej treści </w:t>
      </w:r>
      <w:r w:rsidRPr="0008432F">
        <w:rPr>
          <w:rFonts w:ascii="Arial" w:hAnsi="Arial" w:cs="Arial"/>
          <w:szCs w:val="24"/>
        </w:rPr>
        <w:br/>
        <w:t>i formie,</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skierowanie sprawy do właściwego rzecznika dyscyplinarnego,</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nałożenie kary upomnienia, w przypadku gdy czyn stanowi przewinienie dyscyplinarne mniejszej wagi i udowodnienie winy nie wymaga</w:t>
      </w:r>
      <w:r w:rsidRPr="0008432F">
        <w:rPr>
          <w:rFonts w:ascii="Arial" w:hAnsi="Arial" w:cs="Arial"/>
          <w:strike/>
          <w:szCs w:val="24"/>
        </w:rPr>
        <w:t xml:space="preserve"> </w:t>
      </w:r>
      <w:r w:rsidRPr="0008432F">
        <w:rPr>
          <w:rFonts w:ascii="Arial" w:hAnsi="Arial" w:cs="Arial"/>
          <w:szCs w:val="24"/>
        </w:rPr>
        <w:t>przeprowadzenia postępowania wyjaśniającego przez właściwego rzecznika dyscyplinarnego,</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zobowiązanie osoby/osób do udziału w tematycznych szkoleniach lub warsztatach.</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Rektor po otrzymaniu opinii komisji podejmuje ostateczną decyzję w sprawie oraz informuje o niej osobę zgłaszającą oraz osobę, której zgłoszenie dotyczy.</w:t>
      </w:r>
    </w:p>
    <w:p w:rsidR="009B4802" w:rsidRPr="0008432F" w:rsidRDefault="009B4802" w:rsidP="0008432F">
      <w:pPr>
        <w:numPr>
          <w:ilvl w:val="0"/>
          <w:numId w:val="8"/>
        </w:numPr>
        <w:spacing w:after="0" w:line="360" w:lineRule="auto"/>
        <w:contextualSpacing/>
        <w:jc w:val="both"/>
        <w:rPr>
          <w:rFonts w:ascii="Arial" w:hAnsi="Arial" w:cs="Arial"/>
          <w:szCs w:val="24"/>
        </w:rPr>
      </w:pPr>
      <w:r w:rsidRPr="0008432F">
        <w:rPr>
          <w:rFonts w:ascii="Arial" w:hAnsi="Arial" w:cs="Arial"/>
          <w:szCs w:val="24"/>
        </w:rPr>
        <w:t>Jeżeli w toku postępowania osoba, której zgłoszenie dotyczy utraci status pracownika, studenta, doktoranta, to przewodniczący komisji rozpatrującej zgłoszenie podejmuje decyzję o umorzeniu postępowania ze względu na jego bezprzedmiotowość.</w:t>
      </w:r>
    </w:p>
    <w:p w:rsidR="009B4802" w:rsidRDefault="009B4802"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Pr="0008432F" w:rsidRDefault="0008432F" w:rsidP="0008432F">
      <w:pPr>
        <w:spacing w:after="0" w:line="360" w:lineRule="auto"/>
        <w:ind w:left="720"/>
        <w:contextualSpacing/>
        <w:jc w:val="both"/>
        <w:rPr>
          <w:rFonts w:ascii="Arial" w:hAnsi="Arial" w:cs="Arial"/>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lastRenderedPageBreak/>
        <w:t>§ 8</w:t>
      </w:r>
    </w:p>
    <w:p w:rsidR="009B4802" w:rsidRPr="0008432F" w:rsidRDefault="009B4802" w:rsidP="0008432F">
      <w:pPr>
        <w:pStyle w:val="Akapitzlist"/>
        <w:spacing w:after="0" w:line="360" w:lineRule="auto"/>
        <w:ind w:left="0"/>
        <w:jc w:val="center"/>
        <w:rPr>
          <w:rFonts w:ascii="Arial" w:hAnsi="Arial" w:cs="Arial"/>
          <w:b/>
          <w:bCs/>
          <w:szCs w:val="24"/>
        </w:rPr>
      </w:pPr>
      <w:r w:rsidRPr="0008432F">
        <w:rPr>
          <w:rFonts w:ascii="Arial" w:hAnsi="Arial" w:cs="Arial"/>
          <w:b/>
          <w:bCs/>
          <w:szCs w:val="24"/>
        </w:rPr>
        <w:t xml:space="preserve">V ZOBOWIĄZANIE DO ZACHOWANIA </w:t>
      </w:r>
      <w:r w:rsidRPr="0008432F">
        <w:rPr>
          <w:rFonts w:ascii="Arial" w:hAnsi="Arial" w:cs="Arial"/>
          <w:b/>
          <w:bCs/>
          <w:szCs w:val="24"/>
        </w:rPr>
        <w:br/>
        <w:t>POUFNOŚCI I OCHRONA DANYCH OSOBOWYCH</w:t>
      </w:r>
    </w:p>
    <w:p w:rsidR="009B4802" w:rsidRPr="0008432F" w:rsidRDefault="009B4802" w:rsidP="0008432F">
      <w:pPr>
        <w:pStyle w:val="Akapitzlist"/>
        <w:spacing w:after="0" w:line="360" w:lineRule="auto"/>
        <w:rPr>
          <w:rFonts w:ascii="Arial" w:hAnsi="Arial" w:cs="Arial"/>
          <w:b/>
          <w:bCs/>
          <w:szCs w:val="24"/>
        </w:rPr>
      </w:pPr>
    </w:p>
    <w:p w:rsidR="009B4802" w:rsidRPr="00AE3E06" w:rsidRDefault="009B4802" w:rsidP="0008432F">
      <w:pPr>
        <w:pStyle w:val="Akapitzlist"/>
        <w:numPr>
          <w:ilvl w:val="0"/>
          <w:numId w:val="17"/>
        </w:numPr>
        <w:spacing w:after="0" w:line="360" w:lineRule="auto"/>
        <w:ind w:left="374" w:hanging="374"/>
        <w:jc w:val="both"/>
        <w:rPr>
          <w:rFonts w:ascii="Arial" w:hAnsi="Arial" w:cs="Arial"/>
          <w:szCs w:val="24"/>
        </w:rPr>
      </w:pPr>
      <w:r w:rsidRPr="00AE3E06">
        <w:rPr>
          <w:rFonts w:ascii="Arial" w:hAnsi="Arial" w:cs="Arial"/>
          <w:szCs w:val="24"/>
        </w:rPr>
        <w:t xml:space="preserve">Rektor dokłada wszelkich starań mających na celu ochronę danych osobowych przetwarzanych w związku z realizacją procedury. </w:t>
      </w:r>
    </w:p>
    <w:p w:rsidR="009B4802" w:rsidRPr="00AE3E06" w:rsidRDefault="009B4802" w:rsidP="0008432F">
      <w:pPr>
        <w:numPr>
          <w:ilvl w:val="0"/>
          <w:numId w:val="17"/>
        </w:numPr>
        <w:spacing w:after="0" w:line="360" w:lineRule="auto"/>
        <w:ind w:left="374" w:hanging="374"/>
        <w:contextualSpacing/>
        <w:jc w:val="both"/>
        <w:rPr>
          <w:rFonts w:ascii="Arial" w:hAnsi="Arial" w:cs="Arial"/>
          <w:szCs w:val="24"/>
        </w:rPr>
      </w:pPr>
      <w:r w:rsidRPr="00AE3E06">
        <w:rPr>
          <w:rFonts w:ascii="Arial" w:hAnsi="Arial" w:cs="Arial"/>
          <w:szCs w:val="24"/>
        </w:rPr>
        <w:t>Osoby wykonujące zadania związane z realizacją procedury składają oświadczeni</w:t>
      </w:r>
      <w:r w:rsidR="00606F9F" w:rsidRPr="00AE3E06">
        <w:rPr>
          <w:rFonts w:ascii="Arial" w:hAnsi="Arial" w:cs="Arial"/>
          <w:szCs w:val="24"/>
        </w:rPr>
        <w:t>e</w:t>
      </w:r>
      <w:r w:rsidRPr="00AE3E06">
        <w:rPr>
          <w:rFonts w:ascii="Arial" w:hAnsi="Arial" w:cs="Arial"/>
          <w:szCs w:val="24"/>
        </w:rPr>
        <w:t xml:space="preserve"> dotyczące ochrony danych osobowych oraz zachowania poufności</w:t>
      </w:r>
      <w:r w:rsidR="00F4172E" w:rsidRPr="00AE3E06">
        <w:rPr>
          <w:rFonts w:ascii="Arial" w:hAnsi="Arial" w:cs="Arial"/>
          <w:szCs w:val="24"/>
        </w:rPr>
        <w:t>,</w:t>
      </w:r>
      <w:r w:rsidRPr="00AE3E06">
        <w:rPr>
          <w:rFonts w:ascii="Arial" w:hAnsi="Arial" w:cs="Arial"/>
          <w:szCs w:val="24"/>
        </w:rPr>
        <w:t xml:space="preserve"> stanowiące Załącznik nr 5 do niniejszej procedury.</w:t>
      </w:r>
    </w:p>
    <w:p w:rsidR="009B4802" w:rsidRPr="00AE3E06" w:rsidRDefault="009B4802" w:rsidP="0008432F">
      <w:pPr>
        <w:pStyle w:val="Akapitzlist"/>
        <w:numPr>
          <w:ilvl w:val="0"/>
          <w:numId w:val="17"/>
        </w:numPr>
        <w:spacing w:after="0" w:line="360" w:lineRule="auto"/>
        <w:jc w:val="both"/>
        <w:rPr>
          <w:rFonts w:ascii="Arial" w:hAnsi="Arial" w:cs="Arial"/>
          <w:szCs w:val="24"/>
        </w:rPr>
      </w:pPr>
      <w:r w:rsidRPr="00AE3E06">
        <w:rPr>
          <w:rFonts w:ascii="Arial" w:hAnsi="Arial" w:cs="Arial"/>
          <w:szCs w:val="24"/>
        </w:rPr>
        <w:t xml:space="preserve">Osoby, o których mowa w ust. 2, są upoważnione są do przetwarzania danych osobowych osób występujących w procedurze, wyłącznie w celu wynikającym </w:t>
      </w:r>
      <w:r w:rsidR="009B49AE" w:rsidRPr="00AE3E06">
        <w:rPr>
          <w:rFonts w:ascii="Arial" w:hAnsi="Arial" w:cs="Arial"/>
          <w:szCs w:val="24"/>
        </w:rPr>
        <w:br/>
      </w:r>
      <w:r w:rsidRPr="00AE3E06">
        <w:rPr>
          <w:rFonts w:ascii="Arial" w:hAnsi="Arial" w:cs="Arial"/>
          <w:szCs w:val="24"/>
        </w:rPr>
        <w:t xml:space="preserve">z prowadzonego postępowania oraz są zobowiązane do zachowania tych danych w poufności pod rygorem sankcji wynikających z obowiązujących przepisów prawa. Wzór upoważnienia do przetwarzania danych osobowych stanowi Załącznik nr 6 do niniejszej procedury. </w:t>
      </w:r>
    </w:p>
    <w:p w:rsidR="009B4802" w:rsidRPr="0008432F" w:rsidRDefault="009B4802" w:rsidP="0008432F">
      <w:pPr>
        <w:numPr>
          <w:ilvl w:val="0"/>
          <w:numId w:val="17"/>
        </w:numPr>
        <w:spacing w:after="0" w:line="360" w:lineRule="auto"/>
        <w:ind w:left="374" w:hanging="374"/>
        <w:contextualSpacing/>
        <w:jc w:val="both"/>
        <w:rPr>
          <w:rFonts w:ascii="Arial" w:hAnsi="Arial" w:cs="Arial"/>
          <w:szCs w:val="24"/>
        </w:rPr>
      </w:pPr>
      <w:r w:rsidRPr="00AE3E06">
        <w:rPr>
          <w:rFonts w:ascii="Arial" w:hAnsi="Arial" w:cs="Arial"/>
          <w:szCs w:val="24"/>
        </w:rPr>
        <w:t>Osoba zgłaszająca, osoba, której zgłoszenie dotyczy oraz świadkowie są informowani o przetwarzaniu danych osobowych oraz obowiązku zachowania poufności, zgodnie z treścią odpowiednich obowiązków informacyjnych</w:t>
      </w:r>
      <w:r w:rsidR="00F4172E" w:rsidRPr="00AE3E06">
        <w:rPr>
          <w:rFonts w:ascii="Arial" w:hAnsi="Arial" w:cs="Arial"/>
          <w:szCs w:val="24"/>
        </w:rPr>
        <w:t>,</w:t>
      </w:r>
      <w:r w:rsidRPr="00AE3E06">
        <w:rPr>
          <w:rFonts w:ascii="Arial" w:hAnsi="Arial" w:cs="Arial"/>
          <w:szCs w:val="24"/>
        </w:rPr>
        <w:t xml:space="preserve"> </w:t>
      </w:r>
      <w:r w:rsidRPr="0008432F">
        <w:rPr>
          <w:rFonts w:ascii="Arial" w:hAnsi="Arial" w:cs="Arial"/>
          <w:szCs w:val="24"/>
        </w:rPr>
        <w:t>stanowiących Załącznik nr 7 do niniejszej procedury.</w:t>
      </w:r>
    </w:p>
    <w:p w:rsidR="009B4802" w:rsidRPr="0008432F" w:rsidRDefault="009B4802" w:rsidP="0008432F">
      <w:pPr>
        <w:spacing w:after="0" w:line="360" w:lineRule="auto"/>
        <w:jc w:val="both"/>
        <w:rPr>
          <w:rFonts w:ascii="Arial" w:hAnsi="Arial" w:cs="Arial"/>
          <w:strike/>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9</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VI POSTANOWIENIA KOŃCOWE</w:t>
      </w:r>
    </w:p>
    <w:p w:rsidR="009B4802" w:rsidRPr="0008432F" w:rsidRDefault="009B4802" w:rsidP="0008432F">
      <w:pPr>
        <w:numPr>
          <w:ilvl w:val="0"/>
          <w:numId w:val="7"/>
        </w:numPr>
        <w:spacing w:after="0" w:line="360" w:lineRule="auto"/>
        <w:jc w:val="both"/>
        <w:rPr>
          <w:rFonts w:ascii="Arial" w:hAnsi="Arial" w:cs="Arial"/>
          <w:szCs w:val="24"/>
        </w:rPr>
      </w:pPr>
      <w:r w:rsidRPr="0008432F">
        <w:rPr>
          <w:rFonts w:ascii="Arial" w:hAnsi="Arial" w:cs="Arial"/>
          <w:szCs w:val="24"/>
        </w:rPr>
        <w:t>Rektor</w:t>
      </w:r>
      <w:r w:rsidRPr="0008432F">
        <w:rPr>
          <w:rFonts w:ascii="Arial" w:hAnsi="Arial" w:cs="Arial"/>
          <w:color w:val="7030A0"/>
          <w:szCs w:val="24"/>
        </w:rPr>
        <w:t xml:space="preserve"> </w:t>
      </w:r>
      <w:r w:rsidRPr="0008432F">
        <w:rPr>
          <w:rFonts w:ascii="Arial" w:hAnsi="Arial" w:cs="Arial"/>
          <w:szCs w:val="24"/>
        </w:rPr>
        <w:t>dokonuje przeglądu procedury nie rzadziej niż raz na trzy lata.</w:t>
      </w:r>
    </w:p>
    <w:p w:rsidR="009B4802" w:rsidRPr="0008432F" w:rsidRDefault="009B4802" w:rsidP="0008432F">
      <w:pPr>
        <w:pStyle w:val="Akapitzlist"/>
        <w:numPr>
          <w:ilvl w:val="0"/>
          <w:numId w:val="7"/>
        </w:numPr>
        <w:spacing w:after="0" w:line="360" w:lineRule="auto"/>
        <w:jc w:val="both"/>
        <w:rPr>
          <w:rFonts w:ascii="Arial" w:hAnsi="Arial" w:cs="Arial"/>
          <w:color w:val="70AD47" w:themeColor="accent6"/>
          <w:szCs w:val="24"/>
        </w:rPr>
      </w:pPr>
      <w:r w:rsidRPr="0008432F">
        <w:rPr>
          <w:rFonts w:ascii="Arial" w:hAnsi="Arial" w:cs="Arial"/>
          <w:szCs w:val="24"/>
        </w:rPr>
        <w:t>Dział Spraw Osobowych zobowiązany jest przy zatrudnianiu nowych pracowników do zapoznania ich z procedurą bezpośrednio przed nawiązaniem stosunku pracy.</w:t>
      </w:r>
    </w:p>
    <w:p w:rsidR="009B4802" w:rsidRPr="0008432F" w:rsidRDefault="009B4802" w:rsidP="0008432F">
      <w:pPr>
        <w:pStyle w:val="Akapitzlist"/>
        <w:numPr>
          <w:ilvl w:val="0"/>
          <w:numId w:val="7"/>
        </w:numPr>
        <w:spacing w:after="0" w:line="360" w:lineRule="auto"/>
        <w:jc w:val="both"/>
        <w:rPr>
          <w:rFonts w:ascii="Arial" w:hAnsi="Arial" w:cs="Arial"/>
          <w:szCs w:val="24"/>
        </w:rPr>
      </w:pPr>
      <w:r w:rsidRPr="0008432F">
        <w:rPr>
          <w:rFonts w:ascii="Arial" w:hAnsi="Arial" w:cs="Arial"/>
          <w:color w:val="000000" w:themeColor="text1"/>
          <w:szCs w:val="24"/>
        </w:rPr>
        <w:t xml:space="preserve">Członkowie wspólnoty uczelni </w:t>
      </w:r>
      <w:r w:rsidRPr="0008432F">
        <w:rPr>
          <w:rFonts w:ascii="Arial" w:hAnsi="Arial" w:cs="Arial"/>
          <w:szCs w:val="24"/>
        </w:rPr>
        <w:t>są informowani o aktualnej procedurze za pośrednictwem kanałów informacyjnych wykorzystywanych na uczelni.</w:t>
      </w:r>
    </w:p>
    <w:p w:rsidR="009B4802" w:rsidRPr="0008432F" w:rsidRDefault="009B4802" w:rsidP="0008432F">
      <w:pPr>
        <w:pStyle w:val="Akapitzlist"/>
        <w:spacing w:after="0" w:line="360" w:lineRule="auto"/>
        <w:ind w:left="360"/>
        <w:rPr>
          <w:rFonts w:ascii="Arial" w:hAnsi="Arial" w:cs="Arial"/>
          <w:szCs w:val="24"/>
        </w:rPr>
      </w:pPr>
    </w:p>
    <w:p w:rsidR="009B4802" w:rsidRPr="0008432F" w:rsidRDefault="009B4802" w:rsidP="0008432F">
      <w:pPr>
        <w:spacing w:after="0" w:line="360" w:lineRule="auto"/>
        <w:rPr>
          <w:rFonts w:ascii="Arial" w:hAnsi="Arial" w:cs="Arial"/>
          <w:spacing w:val="-4"/>
          <w:szCs w:val="24"/>
        </w:rPr>
      </w:pPr>
    </w:p>
    <w:p w:rsidR="00DD4B63" w:rsidRPr="0008432F" w:rsidRDefault="00DD4B63" w:rsidP="0008432F">
      <w:pPr>
        <w:spacing w:after="0" w:line="360" w:lineRule="auto"/>
        <w:rPr>
          <w:rFonts w:ascii="Arial" w:hAnsi="Arial" w:cs="Arial"/>
          <w:szCs w:val="24"/>
        </w:rPr>
      </w:pPr>
    </w:p>
    <w:sectPr w:rsidR="00DD4B63" w:rsidRPr="0008432F" w:rsidSect="00366CD5">
      <w:footerReference w:type="default" r:id="rId7"/>
      <w:footerReference w:type="firs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C42" w:rsidRDefault="00386C42" w:rsidP="009B4802">
      <w:pPr>
        <w:spacing w:after="0" w:line="240" w:lineRule="auto"/>
      </w:pPr>
      <w:r>
        <w:separator/>
      </w:r>
    </w:p>
  </w:endnote>
  <w:endnote w:type="continuationSeparator" w:id="0">
    <w:p w:rsidR="00386C42" w:rsidRDefault="00386C42" w:rsidP="009B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946903"/>
      <w:docPartObj>
        <w:docPartGallery w:val="Page Numbers (Bottom of Page)"/>
        <w:docPartUnique/>
      </w:docPartObj>
    </w:sdtPr>
    <w:sdtEndPr/>
    <w:sdtContent>
      <w:p w:rsidR="00EF1C42" w:rsidRDefault="009B4802">
        <w:pPr>
          <w:pStyle w:val="Stopka"/>
          <w:jc w:val="right"/>
        </w:pPr>
        <w:r w:rsidRPr="00B4243B">
          <w:rPr>
            <w:rFonts w:ascii="Arial" w:hAnsi="Arial" w:cs="Arial"/>
          </w:rPr>
          <w:fldChar w:fldCharType="begin"/>
        </w:r>
        <w:r w:rsidRPr="00B4243B">
          <w:rPr>
            <w:rFonts w:ascii="Arial" w:hAnsi="Arial" w:cs="Arial"/>
          </w:rPr>
          <w:instrText>PAGE   \* MERGEFORMAT</w:instrText>
        </w:r>
        <w:r w:rsidRPr="00B4243B">
          <w:rPr>
            <w:rFonts w:ascii="Arial" w:hAnsi="Arial" w:cs="Arial"/>
          </w:rPr>
          <w:fldChar w:fldCharType="separate"/>
        </w:r>
        <w:r>
          <w:rPr>
            <w:rFonts w:ascii="Arial" w:hAnsi="Arial" w:cs="Arial"/>
            <w:noProof/>
          </w:rPr>
          <w:t>12</w:t>
        </w:r>
        <w:r w:rsidRPr="00B4243B">
          <w:rPr>
            <w:rFonts w:ascii="Arial" w:hAnsi="Arial" w:cs="Arial"/>
          </w:rPr>
          <w:fldChar w:fldCharType="end"/>
        </w:r>
      </w:p>
    </w:sdtContent>
  </w:sdt>
  <w:p w:rsidR="00EF1C42" w:rsidRDefault="00386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049432"/>
      <w:docPartObj>
        <w:docPartGallery w:val="Page Numbers (Bottom of Page)"/>
        <w:docPartUnique/>
      </w:docPartObj>
    </w:sdtPr>
    <w:sdtEndPr/>
    <w:sdtContent>
      <w:p w:rsidR="0008432F" w:rsidRDefault="0008432F">
        <w:pPr>
          <w:pStyle w:val="Stopka"/>
          <w:jc w:val="right"/>
        </w:pPr>
        <w:r>
          <w:fldChar w:fldCharType="begin"/>
        </w:r>
        <w:r>
          <w:instrText>PAGE   \* MERGEFORMAT</w:instrText>
        </w:r>
        <w:r>
          <w:fldChar w:fldCharType="separate"/>
        </w:r>
        <w:r>
          <w:t>2</w:t>
        </w:r>
        <w:r>
          <w:fldChar w:fldCharType="end"/>
        </w:r>
      </w:p>
    </w:sdtContent>
  </w:sdt>
  <w:p w:rsidR="0008432F" w:rsidRDefault="00084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C42" w:rsidRDefault="00386C42" w:rsidP="009B4802">
      <w:pPr>
        <w:spacing w:after="0" w:line="240" w:lineRule="auto"/>
      </w:pPr>
      <w:r>
        <w:separator/>
      </w:r>
    </w:p>
  </w:footnote>
  <w:footnote w:type="continuationSeparator" w:id="0">
    <w:p w:rsidR="00386C42" w:rsidRDefault="00386C42" w:rsidP="009B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139"/>
    <w:multiLevelType w:val="hybridMultilevel"/>
    <w:tmpl w:val="86AC16DC"/>
    <w:lvl w:ilvl="0" w:tplc="04150011">
      <w:start w:val="1"/>
      <w:numFmt w:val="decimal"/>
      <w:lvlText w:val="%1)"/>
      <w:lvlJc w:val="left"/>
      <w:pPr>
        <w:ind w:left="1068" w:hanging="360"/>
      </w:pPr>
      <w:rPr>
        <w:rFonts w:hint="default"/>
      </w:rPr>
    </w:lvl>
    <w:lvl w:ilvl="1" w:tplc="D80266B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775D2A"/>
    <w:multiLevelType w:val="hybridMultilevel"/>
    <w:tmpl w:val="02500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90B4A"/>
    <w:multiLevelType w:val="hybridMultilevel"/>
    <w:tmpl w:val="206C518E"/>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DB517DC"/>
    <w:multiLevelType w:val="hybridMultilevel"/>
    <w:tmpl w:val="74102D6A"/>
    <w:lvl w:ilvl="0" w:tplc="9CB8C6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14C3C81"/>
    <w:multiLevelType w:val="hybridMultilevel"/>
    <w:tmpl w:val="793EAEEC"/>
    <w:lvl w:ilvl="0" w:tplc="21528BD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E17E82"/>
    <w:multiLevelType w:val="hybridMultilevel"/>
    <w:tmpl w:val="158612B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CC23E9"/>
    <w:multiLevelType w:val="hybridMultilevel"/>
    <w:tmpl w:val="2520A4C2"/>
    <w:lvl w:ilvl="0" w:tplc="31D66FD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4B15EF"/>
    <w:multiLevelType w:val="hybridMultilevel"/>
    <w:tmpl w:val="7250CAF4"/>
    <w:lvl w:ilvl="0" w:tplc="47CCE2FA">
      <w:start w:val="1"/>
      <w:numFmt w:val="decimal"/>
      <w:lvlText w:val="%1."/>
      <w:lvlJc w:val="left"/>
      <w:pPr>
        <w:ind w:left="360" w:hanging="360"/>
      </w:pPr>
      <w:rPr>
        <w:rFonts w:hint="default"/>
        <w:color w:val="auto"/>
      </w:rPr>
    </w:lvl>
    <w:lvl w:ilvl="1" w:tplc="D80266B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4B459D"/>
    <w:multiLevelType w:val="hybridMultilevel"/>
    <w:tmpl w:val="E40E858C"/>
    <w:lvl w:ilvl="0" w:tplc="04150011">
      <w:start w:val="1"/>
      <w:numFmt w:val="decimal"/>
      <w:lvlText w:val="%1)"/>
      <w:lvlJc w:val="left"/>
      <w:pPr>
        <w:ind w:left="72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E5148"/>
    <w:multiLevelType w:val="hybridMultilevel"/>
    <w:tmpl w:val="E3BA0E64"/>
    <w:lvl w:ilvl="0" w:tplc="7CCE8C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06529C"/>
    <w:multiLevelType w:val="hybridMultilevel"/>
    <w:tmpl w:val="F1A4BDE4"/>
    <w:lvl w:ilvl="0" w:tplc="04150011">
      <w:start w:val="1"/>
      <w:numFmt w:val="decimal"/>
      <w:lvlText w:val="%1)"/>
      <w:lvlJc w:val="left"/>
      <w:pPr>
        <w:ind w:left="1068" w:hanging="360"/>
      </w:pPr>
      <w:rPr>
        <w:rFonts w:hint="default"/>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2513232"/>
    <w:multiLevelType w:val="hybridMultilevel"/>
    <w:tmpl w:val="643E0A18"/>
    <w:lvl w:ilvl="0" w:tplc="B7EEB5CA">
      <w:start w:val="1"/>
      <w:numFmt w:val="decimal"/>
      <w:lvlText w:val="%1."/>
      <w:lvlJc w:val="left"/>
      <w:pPr>
        <w:ind w:left="360" w:firstLine="0"/>
      </w:pPr>
      <w:rPr>
        <w:rFonts w:hint="default"/>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D979C6"/>
    <w:multiLevelType w:val="hybridMultilevel"/>
    <w:tmpl w:val="3DB6D0C8"/>
    <w:lvl w:ilvl="0" w:tplc="1D36FA3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8382447"/>
    <w:multiLevelType w:val="hybridMultilevel"/>
    <w:tmpl w:val="A380F548"/>
    <w:lvl w:ilvl="0" w:tplc="04150011">
      <w:start w:val="1"/>
      <w:numFmt w:val="decimal"/>
      <w:lvlText w:val="%1)"/>
      <w:lvlJc w:val="left"/>
      <w:pPr>
        <w:ind w:left="1068" w:hanging="360"/>
      </w:pPr>
      <w:rPr>
        <w:rFonts w:hint="default"/>
        <w:color w:val="auto"/>
      </w:rPr>
    </w:lvl>
    <w:lvl w:ilvl="1" w:tplc="D80266B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A66510F"/>
    <w:multiLevelType w:val="hybridMultilevel"/>
    <w:tmpl w:val="C84E05D6"/>
    <w:lvl w:ilvl="0" w:tplc="F97C9F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C80570C"/>
    <w:multiLevelType w:val="hybridMultilevel"/>
    <w:tmpl w:val="E0BE8384"/>
    <w:lvl w:ilvl="0" w:tplc="9C48EA0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02256A"/>
    <w:multiLevelType w:val="hybridMultilevel"/>
    <w:tmpl w:val="44CC923E"/>
    <w:lvl w:ilvl="0" w:tplc="4218F8C6">
      <w:start w:val="1"/>
      <w:numFmt w:val="decimal"/>
      <w:lvlText w:val="%1."/>
      <w:lvlJc w:val="left"/>
      <w:pPr>
        <w:ind w:left="372" w:hanging="372"/>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725CC0"/>
    <w:multiLevelType w:val="hybridMultilevel"/>
    <w:tmpl w:val="0B9A80AA"/>
    <w:lvl w:ilvl="0" w:tplc="BDFC1046">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CB512F"/>
    <w:multiLevelType w:val="hybridMultilevel"/>
    <w:tmpl w:val="A380F548"/>
    <w:lvl w:ilvl="0" w:tplc="04150011">
      <w:start w:val="1"/>
      <w:numFmt w:val="decimal"/>
      <w:lvlText w:val="%1)"/>
      <w:lvlJc w:val="left"/>
      <w:pPr>
        <w:ind w:left="720" w:hanging="360"/>
      </w:pPr>
      <w:rPr>
        <w:rFonts w:hint="default"/>
        <w:color w:val="auto"/>
      </w:rPr>
    </w:lvl>
    <w:lvl w:ilvl="1" w:tplc="D80266B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1B7379"/>
    <w:multiLevelType w:val="hybridMultilevel"/>
    <w:tmpl w:val="206C518E"/>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E715F8"/>
    <w:multiLevelType w:val="hybridMultilevel"/>
    <w:tmpl w:val="8AE043BE"/>
    <w:lvl w:ilvl="0" w:tplc="AB2886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DC300F8"/>
    <w:multiLevelType w:val="hybridMultilevel"/>
    <w:tmpl w:val="A8C05C8C"/>
    <w:lvl w:ilvl="0" w:tplc="98F0CA4A">
      <w:start w:val="1"/>
      <w:numFmt w:val="decimal"/>
      <w:lvlText w:val="%1."/>
      <w:lvlJc w:val="left"/>
      <w:pPr>
        <w:ind w:left="360" w:firstLine="0"/>
      </w:pPr>
      <w:rPr>
        <w:rFonts w:hint="default"/>
        <w:b w:val="0"/>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7"/>
  </w:num>
  <w:num w:numId="3">
    <w:abstractNumId w:val="20"/>
  </w:num>
  <w:num w:numId="4">
    <w:abstractNumId w:val="12"/>
  </w:num>
  <w:num w:numId="5">
    <w:abstractNumId w:val="10"/>
  </w:num>
  <w:num w:numId="6">
    <w:abstractNumId w:val="0"/>
  </w:num>
  <w:num w:numId="7">
    <w:abstractNumId w:val="6"/>
  </w:num>
  <w:num w:numId="8">
    <w:abstractNumId w:val="4"/>
  </w:num>
  <w:num w:numId="9">
    <w:abstractNumId w:val="9"/>
  </w:num>
  <w:num w:numId="10">
    <w:abstractNumId w:val="5"/>
  </w:num>
  <w:num w:numId="11">
    <w:abstractNumId w:val="15"/>
  </w:num>
  <w:num w:numId="12">
    <w:abstractNumId w:val="3"/>
  </w:num>
  <w:num w:numId="13">
    <w:abstractNumId w:val="19"/>
  </w:num>
  <w:num w:numId="14">
    <w:abstractNumId w:val="1"/>
  </w:num>
  <w:num w:numId="15">
    <w:abstractNumId w:val="8"/>
  </w:num>
  <w:num w:numId="16">
    <w:abstractNumId w:val="18"/>
  </w:num>
  <w:num w:numId="17">
    <w:abstractNumId w:val="16"/>
  </w:num>
  <w:num w:numId="18">
    <w:abstractNumId w:val="11"/>
  </w:num>
  <w:num w:numId="19">
    <w:abstractNumId w:val="21"/>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02"/>
    <w:rsid w:val="000542AB"/>
    <w:rsid w:val="00075979"/>
    <w:rsid w:val="0008432F"/>
    <w:rsid w:val="000B02B4"/>
    <w:rsid w:val="001044C8"/>
    <w:rsid w:val="00280FB7"/>
    <w:rsid w:val="00386C42"/>
    <w:rsid w:val="005A65F8"/>
    <w:rsid w:val="00606F9F"/>
    <w:rsid w:val="006D142C"/>
    <w:rsid w:val="00822D5F"/>
    <w:rsid w:val="009B4802"/>
    <w:rsid w:val="009B49AE"/>
    <w:rsid w:val="00A65128"/>
    <w:rsid w:val="00A95AD1"/>
    <w:rsid w:val="00AE3E06"/>
    <w:rsid w:val="00BE2907"/>
    <w:rsid w:val="00C774CF"/>
    <w:rsid w:val="00C874F1"/>
    <w:rsid w:val="00DD4B63"/>
    <w:rsid w:val="00F41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DD362-D809-4045-A50F-FCA4E87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4802"/>
    <w:pPr>
      <w:spacing w:after="200" w:line="276"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4802"/>
    <w:pPr>
      <w:ind w:left="720"/>
      <w:contextualSpacing/>
    </w:pPr>
  </w:style>
  <w:style w:type="paragraph" w:styleId="Nagwek">
    <w:name w:val="header"/>
    <w:basedOn w:val="Normalny"/>
    <w:link w:val="NagwekZnak"/>
    <w:uiPriority w:val="99"/>
    <w:unhideWhenUsed/>
    <w:rsid w:val="009B4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802"/>
    <w:rPr>
      <w:sz w:val="24"/>
    </w:rPr>
  </w:style>
  <w:style w:type="paragraph" w:styleId="Stopka">
    <w:name w:val="footer"/>
    <w:basedOn w:val="Normalny"/>
    <w:link w:val="StopkaZnak"/>
    <w:uiPriority w:val="99"/>
    <w:unhideWhenUsed/>
    <w:rsid w:val="009B4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802"/>
    <w:rPr>
      <w:sz w:val="24"/>
    </w:rPr>
  </w:style>
  <w:style w:type="paragraph" w:styleId="Tekstdymka">
    <w:name w:val="Balloon Text"/>
    <w:basedOn w:val="Normalny"/>
    <w:link w:val="TekstdymkaZnak"/>
    <w:uiPriority w:val="99"/>
    <w:semiHidden/>
    <w:unhideWhenUsed/>
    <w:rsid w:val="00280F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2806</Words>
  <Characters>16840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Zarządzenie nr 96 z 2025 r. - Procedura</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96 z 2025 r. - Procedura</dc:title>
  <dc:subject/>
  <dc:creator>Monika Mojżyn-Saczko</dc:creator>
  <cp:keywords/>
  <dc:description/>
  <cp:lastModifiedBy>Joanna Karpińska</cp:lastModifiedBy>
  <cp:revision>2</cp:revision>
  <cp:lastPrinted>2026-01-21T11:09:00Z</cp:lastPrinted>
  <dcterms:created xsi:type="dcterms:W3CDTF">2026-01-21T11:10:00Z</dcterms:created>
  <dcterms:modified xsi:type="dcterms:W3CDTF">2026-01-21T11:10:00Z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c94f79b4-a65a-46c9-b85b-05c663c1e3e4</vt:lpwstr>
  </property>
</Properties>
</file>